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6"/>
        <w:gridCol w:w="9072"/>
        <w:gridCol w:w="3260"/>
      </w:tblGrid>
      <w:tr w:rsidR="001C589B" w:rsidRPr="00332697" w14:paraId="3ED304D5" w14:textId="77777777" w:rsidTr="00905D54">
        <w:trPr>
          <w:tblHeader/>
        </w:trPr>
        <w:tc>
          <w:tcPr>
            <w:tcW w:w="2836" w:type="dxa"/>
            <w:tcBorders>
              <w:left w:val="single" w:sz="4" w:space="0" w:color="auto"/>
              <w:bottom w:val="single" w:sz="4" w:space="0" w:color="auto"/>
              <w:right w:val="nil"/>
            </w:tcBorders>
            <w:shd w:val="clear" w:color="auto" w:fill="CBDAED"/>
          </w:tcPr>
          <w:p w14:paraId="130FE811" w14:textId="77777777" w:rsidR="001C589B" w:rsidRPr="009462BF" w:rsidRDefault="001C589B" w:rsidP="00865997">
            <w:pPr>
              <w:spacing w:before="240"/>
              <w:ind w:left="278"/>
              <w:rPr>
                <w:rFonts w:ascii="Verdana" w:hAnsi="Verdana"/>
                <w:b/>
                <w:sz w:val="20"/>
                <w:szCs w:val="20"/>
                <w:lang w:val="en-GB"/>
              </w:rPr>
            </w:pPr>
          </w:p>
        </w:tc>
        <w:tc>
          <w:tcPr>
            <w:tcW w:w="9072" w:type="dxa"/>
            <w:tcBorders>
              <w:left w:val="nil"/>
              <w:bottom w:val="single" w:sz="4" w:space="0" w:color="auto"/>
              <w:right w:val="nil"/>
            </w:tcBorders>
            <w:shd w:val="clear" w:color="auto" w:fill="CBDAED"/>
          </w:tcPr>
          <w:p w14:paraId="6446919D" w14:textId="77777777" w:rsidR="001C589B" w:rsidRPr="009462BF" w:rsidRDefault="001C589B" w:rsidP="00CA5A1C">
            <w:pPr>
              <w:spacing w:before="240"/>
              <w:ind w:left="278"/>
              <w:jc w:val="center"/>
              <w:rPr>
                <w:rFonts w:ascii="Verdana" w:hAnsi="Verdana"/>
                <w:b/>
                <w:color w:val="000000"/>
                <w:sz w:val="20"/>
                <w:szCs w:val="20"/>
                <w:lang w:val="en-GB"/>
              </w:rPr>
            </w:pPr>
            <w:r w:rsidRPr="009462BF">
              <w:rPr>
                <w:rFonts w:ascii="Verdana" w:hAnsi="Verdana"/>
                <w:b/>
                <w:color w:val="000000"/>
                <w:sz w:val="20"/>
                <w:szCs w:val="20"/>
                <w:lang w:val="en-GB"/>
              </w:rPr>
              <w:t xml:space="preserve">Comments Template on </w:t>
            </w:r>
          </w:p>
          <w:p w14:paraId="024D3225" w14:textId="77777777" w:rsidR="001C589B" w:rsidRPr="009462BF" w:rsidRDefault="00AC70BB" w:rsidP="00EE6911">
            <w:pPr>
              <w:ind w:left="278"/>
              <w:jc w:val="center"/>
              <w:rPr>
                <w:rFonts w:ascii="Verdana" w:hAnsi="Verdana"/>
                <w:b/>
                <w:color w:val="000000"/>
                <w:sz w:val="20"/>
                <w:szCs w:val="20"/>
                <w:lang w:val="en-US"/>
              </w:rPr>
            </w:pPr>
            <w:r w:rsidRPr="009462BF">
              <w:rPr>
                <w:rFonts w:ascii="Verdana" w:hAnsi="Verdana"/>
                <w:b/>
                <w:color w:val="000000"/>
                <w:sz w:val="20"/>
                <w:szCs w:val="20"/>
                <w:lang w:val="en-US"/>
              </w:rPr>
              <w:t>Consultation Paper on Technical Advice on possible delegated acts concerning the Insurance Distribution Directive</w:t>
            </w:r>
          </w:p>
        </w:tc>
        <w:tc>
          <w:tcPr>
            <w:tcW w:w="3260" w:type="dxa"/>
            <w:tcBorders>
              <w:left w:val="nil"/>
              <w:bottom w:val="single" w:sz="4" w:space="0" w:color="auto"/>
            </w:tcBorders>
            <w:shd w:val="clear" w:color="auto" w:fill="CBDAED"/>
          </w:tcPr>
          <w:p w14:paraId="66895D73" w14:textId="77777777" w:rsidR="001C589B" w:rsidRPr="00D01CD6" w:rsidRDefault="001C589B" w:rsidP="005C1613">
            <w:pPr>
              <w:spacing w:before="100" w:beforeAutospacing="1" w:after="100" w:afterAutospacing="1"/>
              <w:ind w:left="278"/>
              <w:jc w:val="center"/>
              <w:rPr>
                <w:rFonts w:ascii="Verdana" w:hAnsi="Verdana"/>
                <w:b/>
                <w:color w:val="000000"/>
                <w:sz w:val="20"/>
                <w:szCs w:val="20"/>
                <w:lang w:val="en-GB"/>
              </w:rPr>
            </w:pPr>
            <w:r w:rsidRPr="005C1613">
              <w:rPr>
                <w:rFonts w:ascii="Verdana" w:hAnsi="Verdana"/>
                <w:b/>
                <w:color w:val="000000"/>
                <w:sz w:val="20"/>
                <w:szCs w:val="20"/>
                <w:lang w:val="en-GB"/>
              </w:rPr>
              <w:t>Deadline</w:t>
            </w:r>
            <w:r w:rsidRPr="005C1613">
              <w:rPr>
                <w:rFonts w:ascii="Verdana" w:hAnsi="Verdana"/>
                <w:b/>
                <w:color w:val="000000"/>
                <w:sz w:val="20"/>
                <w:szCs w:val="20"/>
                <w:lang w:val="en-GB"/>
              </w:rPr>
              <w:br/>
            </w:r>
            <w:r w:rsidR="005C1613" w:rsidRPr="005C1613">
              <w:rPr>
                <w:rFonts w:ascii="Verdana" w:hAnsi="Verdana"/>
                <w:b/>
                <w:color w:val="000000"/>
                <w:sz w:val="20"/>
                <w:szCs w:val="20"/>
                <w:lang w:val="en-US"/>
              </w:rPr>
              <w:t>3</w:t>
            </w:r>
            <w:r w:rsidR="00995949" w:rsidRPr="005C1613">
              <w:rPr>
                <w:rFonts w:ascii="Verdana" w:hAnsi="Verdana"/>
                <w:b/>
                <w:color w:val="000000"/>
                <w:sz w:val="20"/>
                <w:szCs w:val="20"/>
                <w:lang w:val="en-US"/>
              </w:rPr>
              <w:t xml:space="preserve"> </w:t>
            </w:r>
            <w:r w:rsidR="005C1613" w:rsidRPr="005C1613">
              <w:rPr>
                <w:rFonts w:ascii="Verdana" w:hAnsi="Verdana"/>
                <w:b/>
                <w:color w:val="000000"/>
                <w:sz w:val="20"/>
                <w:szCs w:val="20"/>
                <w:lang w:val="en-US"/>
              </w:rPr>
              <w:t>October</w:t>
            </w:r>
            <w:r w:rsidR="005246BF" w:rsidRPr="005C1613">
              <w:rPr>
                <w:rFonts w:ascii="Verdana" w:hAnsi="Verdana"/>
                <w:b/>
                <w:color w:val="000000"/>
                <w:sz w:val="20"/>
                <w:szCs w:val="20"/>
                <w:lang w:val="en-US"/>
              </w:rPr>
              <w:t xml:space="preserve"> 201</w:t>
            </w:r>
            <w:r w:rsidR="00E34C8C" w:rsidRPr="005C1613">
              <w:rPr>
                <w:rFonts w:ascii="Verdana" w:hAnsi="Verdana"/>
                <w:b/>
                <w:color w:val="000000"/>
                <w:sz w:val="20"/>
                <w:szCs w:val="20"/>
                <w:lang w:val="en-US"/>
              </w:rPr>
              <w:t>6</w:t>
            </w:r>
            <w:r w:rsidRPr="005C1613">
              <w:rPr>
                <w:rFonts w:ascii="Verdana" w:hAnsi="Verdana"/>
                <w:b/>
                <w:color w:val="000000"/>
                <w:sz w:val="20"/>
                <w:szCs w:val="20"/>
                <w:lang w:val="en-US"/>
              </w:rPr>
              <w:t xml:space="preserve"> </w:t>
            </w:r>
            <w:r w:rsidRPr="005C1613">
              <w:rPr>
                <w:rFonts w:ascii="Verdana" w:hAnsi="Verdana"/>
                <w:b/>
                <w:color w:val="000000"/>
                <w:sz w:val="20"/>
                <w:szCs w:val="20"/>
                <w:lang w:val="en-US"/>
              </w:rPr>
              <w:br/>
            </w:r>
            <w:r w:rsidR="003E21F8" w:rsidRPr="005C1613">
              <w:rPr>
                <w:rFonts w:ascii="Verdana" w:hAnsi="Verdana"/>
                <w:b/>
                <w:color w:val="000000"/>
                <w:sz w:val="20"/>
                <w:szCs w:val="20"/>
                <w:lang w:val="en-US"/>
              </w:rPr>
              <w:t>18</w:t>
            </w:r>
            <w:r w:rsidRPr="005C1613">
              <w:rPr>
                <w:rFonts w:ascii="Verdana" w:hAnsi="Verdana"/>
                <w:b/>
                <w:color w:val="000000"/>
                <w:sz w:val="20"/>
                <w:szCs w:val="20"/>
                <w:lang w:val="en-US"/>
              </w:rPr>
              <w:t>:</w:t>
            </w:r>
            <w:r w:rsidR="003E21F8" w:rsidRPr="005C1613">
              <w:rPr>
                <w:rFonts w:ascii="Verdana" w:hAnsi="Verdana"/>
                <w:b/>
                <w:color w:val="000000"/>
                <w:sz w:val="20"/>
                <w:szCs w:val="20"/>
                <w:lang w:val="en-US"/>
              </w:rPr>
              <w:t>00</w:t>
            </w:r>
            <w:r w:rsidRPr="005C1613">
              <w:rPr>
                <w:rFonts w:ascii="Verdana" w:hAnsi="Verdana"/>
                <w:b/>
                <w:color w:val="000000"/>
                <w:sz w:val="20"/>
                <w:szCs w:val="20"/>
                <w:lang w:val="en-US"/>
              </w:rPr>
              <w:t xml:space="preserve"> CET</w:t>
            </w:r>
          </w:p>
        </w:tc>
      </w:tr>
      <w:tr w:rsidR="00C90108" w:rsidRPr="00332697" w14:paraId="5DBEDC20" w14:textId="77777777" w:rsidTr="00905D54">
        <w:tc>
          <w:tcPr>
            <w:tcW w:w="2836" w:type="dxa"/>
            <w:tcBorders>
              <w:left w:val="single" w:sz="4" w:space="0" w:color="auto"/>
              <w:bottom w:val="single" w:sz="4" w:space="0" w:color="auto"/>
              <w:right w:val="single" w:sz="4" w:space="0" w:color="auto"/>
            </w:tcBorders>
            <w:shd w:val="clear" w:color="auto" w:fill="CBDAED"/>
          </w:tcPr>
          <w:p w14:paraId="406D3A1E" w14:textId="77777777" w:rsidR="00C90108" w:rsidRPr="009462BF" w:rsidRDefault="00C90108" w:rsidP="00AC33B2">
            <w:pPr>
              <w:spacing w:before="120"/>
              <w:rPr>
                <w:rFonts w:ascii="Verdana" w:hAnsi="Verdana"/>
                <w:color w:val="000000"/>
                <w:sz w:val="20"/>
                <w:szCs w:val="20"/>
                <w:lang w:val="en-GB"/>
              </w:rPr>
            </w:pPr>
            <w:r w:rsidRPr="009462BF">
              <w:rPr>
                <w:rFonts w:ascii="Verdana" w:hAnsi="Verdana"/>
                <w:color w:val="000000"/>
                <w:sz w:val="20"/>
                <w:szCs w:val="20"/>
                <w:lang w:val="en-GB"/>
              </w:rPr>
              <w:t>Name of Company:</w:t>
            </w:r>
          </w:p>
        </w:tc>
        <w:tc>
          <w:tcPr>
            <w:tcW w:w="9072" w:type="dxa"/>
            <w:tcBorders>
              <w:left w:val="single" w:sz="4" w:space="0" w:color="auto"/>
              <w:bottom w:val="single" w:sz="4" w:space="0" w:color="auto"/>
              <w:right w:val="nil"/>
            </w:tcBorders>
            <w:shd w:val="clear" w:color="auto" w:fill="CBDAED"/>
          </w:tcPr>
          <w:p w14:paraId="395B6977" w14:textId="2E0DE12A" w:rsidR="00C90108" w:rsidRPr="009462BF" w:rsidRDefault="001A2BFD" w:rsidP="00AC33B2">
            <w:pPr>
              <w:spacing w:before="120"/>
              <w:rPr>
                <w:rFonts w:ascii="Verdana" w:hAnsi="Verdana"/>
                <w:color w:val="000000"/>
                <w:sz w:val="20"/>
                <w:szCs w:val="20"/>
                <w:lang w:val="en-GB"/>
              </w:rPr>
            </w:pPr>
            <w:r>
              <w:rPr>
                <w:rFonts w:ascii="Verdana" w:hAnsi="Verdana"/>
                <w:color w:val="000000"/>
                <w:sz w:val="20"/>
                <w:szCs w:val="20"/>
                <w:lang w:val="en-GB"/>
              </w:rPr>
              <w:t>FG2A (Fédération des Garanties et Assurances Affinitaires</w:t>
            </w:r>
            <w:r w:rsidR="00DD59CF">
              <w:rPr>
                <w:rFonts w:ascii="Verdana" w:hAnsi="Verdana"/>
                <w:color w:val="000000"/>
                <w:sz w:val="20"/>
                <w:szCs w:val="20"/>
                <w:lang w:val="en-GB"/>
              </w:rPr>
              <w:t xml:space="preserve"> France</w:t>
            </w:r>
            <w:bookmarkStart w:id="0" w:name="_GoBack"/>
            <w:bookmarkEnd w:id="0"/>
            <w:r>
              <w:rPr>
                <w:rFonts w:ascii="Verdana" w:hAnsi="Verdana"/>
                <w:color w:val="000000"/>
                <w:sz w:val="20"/>
                <w:szCs w:val="20"/>
                <w:lang w:val="en-GB"/>
              </w:rPr>
              <w:t>)</w:t>
            </w:r>
          </w:p>
        </w:tc>
        <w:tc>
          <w:tcPr>
            <w:tcW w:w="3260" w:type="dxa"/>
            <w:tcBorders>
              <w:left w:val="nil"/>
              <w:bottom w:val="single" w:sz="4" w:space="0" w:color="auto"/>
            </w:tcBorders>
            <w:shd w:val="clear" w:color="auto" w:fill="CBDAED"/>
          </w:tcPr>
          <w:p w14:paraId="02E9C889" w14:textId="77777777" w:rsidR="00C90108" w:rsidRPr="002E0F1A" w:rsidRDefault="00C90108" w:rsidP="009F52FF">
            <w:pPr>
              <w:spacing w:before="120"/>
              <w:jc w:val="both"/>
              <w:rPr>
                <w:rFonts w:ascii="Verdana" w:hAnsi="Verdana"/>
                <w:bCs/>
                <w:color w:val="000000"/>
                <w:sz w:val="20"/>
                <w:szCs w:val="20"/>
                <w:lang w:val="en-GB"/>
              </w:rPr>
            </w:pPr>
          </w:p>
        </w:tc>
      </w:tr>
      <w:tr w:rsidR="00BA646A" w:rsidRPr="00332697" w14:paraId="4EA05E5B" w14:textId="77777777" w:rsidTr="00905D54">
        <w:tc>
          <w:tcPr>
            <w:tcW w:w="2836" w:type="dxa"/>
            <w:tcBorders>
              <w:left w:val="single" w:sz="4" w:space="0" w:color="auto"/>
              <w:bottom w:val="single" w:sz="4" w:space="0" w:color="auto"/>
              <w:right w:val="single" w:sz="4" w:space="0" w:color="auto"/>
            </w:tcBorders>
            <w:shd w:val="clear" w:color="auto" w:fill="auto"/>
          </w:tcPr>
          <w:p w14:paraId="7E0FA5D8" w14:textId="77777777" w:rsidR="00BA646A" w:rsidRPr="009462BF" w:rsidRDefault="00BA646A" w:rsidP="00D845C0">
            <w:pPr>
              <w:spacing w:before="120"/>
              <w:jc w:val="both"/>
              <w:rPr>
                <w:rFonts w:ascii="Verdana" w:hAnsi="Verdana"/>
                <w:bCs/>
                <w:sz w:val="20"/>
                <w:szCs w:val="20"/>
                <w:lang w:val="en-GB"/>
              </w:rPr>
            </w:pPr>
            <w:r w:rsidRPr="009462BF">
              <w:rPr>
                <w:rFonts w:ascii="Verdana" w:hAnsi="Verdana"/>
                <w:bCs/>
                <w:sz w:val="20"/>
                <w:szCs w:val="20"/>
                <w:lang w:val="en-GB"/>
              </w:rPr>
              <w:t>Disclosure of comments:</w:t>
            </w:r>
          </w:p>
        </w:tc>
        <w:tc>
          <w:tcPr>
            <w:tcW w:w="9072" w:type="dxa"/>
            <w:tcBorders>
              <w:left w:val="single" w:sz="4" w:space="0" w:color="auto"/>
              <w:bottom w:val="single" w:sz="4" w:space="0" w:color="auto"/>
              <w:right w:val="single" w:sz="4" w:space="0" w:color="auto"/>
            </w:tcBorders>
            <w:shd w:val="clear" w:color="auto" w:fill="auto"/>
          </w:tcPr>
          <w:p w14:paraId="395A47BB" w14:textId="77777777" w:rsidR="005F4358" w:rsidRPr="005F4358" w:rsidRDefault="005F4358" w:rsidP="005F4358">
            <w:pPr>
              <w:spacing w:before="120"/>
              <w:jc w:val="both"/>
              <w:rPr>
                <w:rFonts w:ascii="Verdana" w:hAnsi="Verdana"/>
                <w:sz w:val="20"/>
                <w:szCs w:val="20"/>
                <w:lang w:val="en-US"/>
              </w:rPr>
            </w:pPr>
            <w:r w:rsidRPr="005F4358">
              <w:rPr>
                <w:rFonts w:ascii="Verdana" w:hAnsi="Verdana"/>
                <w:sz w:val="20"/>
                <w:szCs w:val="20"/>
                <w:lang w:val="en-US"/>
              </w:rPr>
              <w:t xml:space="preserve">EIOPA will make all comments available on its website, except where respondents specifically request that their comments remain confidential. </w:t>
            </w:r>
          </w:p>
          <w:p w14:paraId="577E98F0" w14:textId="77777777" w:rsidR="00BA646A" w:rsidRPr="009462BF" w:rsidRDefault="005F4358" w:rsidP="005F4358">
            <w:pPr>
              <w:spacing w:before="120"/>
              <w:jc w:val="both"/>
              <w:rPr>
                <w:rFonts w:ascii="Verdana" w:hAnsi="Verdana"/>
                <w:color w:val="000000"/>
                <w:sz w:val="20"/>
                <w:szCs w:val="20"/>
                <w:lang w:val="en-US"/>
              </w:rPr>
            </w:pPr>
            <w:r w:rsidRPr="005F4358">
              <w:rPr>
                <w:rFonts w:ascii="Verdana" w:hAnsi="Verdana"/>
                <w:sz w:val="20"/>
                <w:szCs w:val="20"/>
                <w:lang w:val="en-US"/>
              </w:rPr>
              <w:t>Please indicate if your comments on this CP should be treated as confidential, by deleting the word Public in the column to the right and by inserting the word Confidential.</w:t>
            </w:r>
          </w:p>
        </w:tc>
        <w:tc>
          <w:tcPr>
            <w:tcW w:w="3260" w:type="dxa"/>
            <w:tcBorders>
              <w:left w:val="single" w:sz="4" w:space="0" w:color="auto"/>
              <w:bottom w:val="single" w:sz="4" w:space="0" w:color="auto"/>
            </w:tcBorders>
            <w:shd w:val="clear" w:color="auto" w:fill="auto"/>
          </w:tcPr>
          <w:p w14:paraId="2EBE1E62" w14:textId="77777777" w:rsidR="00BA646A" w:rsidRPr="00DA5C58" w:rsidRDefault="00BA646A" w:rsidP="001C2CDF">
            <w:pPr>
              <w:spacing w:before="120"/>
              <w:jc w:val="both"/>
              <w:rPr>
                <w:rFonts w:ascii="Verdana" w:hAnsi="Verdana"/>
                <w:sz w:val="20"/>
                <w:szCs w:val="20"/>
                <w:lang w:val="en-US"/>
              </w:rPr>
            </w:pPr>
            <w:r>
              <w:rPr>
                <w:rFonts w:ascii="Verdana" w:hAnsi="Verdana"/>
                <w:sz w:val="20"/>
                <w:szCs w:val="20"/>
                <w:lang w:val="en-US"/>
              </w:rPr>
              <w:t>Public</w:t>
            </w:r>
          </w:p>
        </w:tc>
      </w:tr>
      <w:tr w:rsidR="00BA646A" w:rsidRPr="00332697" w14:paraId="2392BB25" w14:textId="77777777" w:rsidTr="00905D54">
        <w:tc>
          <w:tcPr>
            <w:tcW w:w="2836" w:type="dxa"/>
            <w:tcBorders>
              <w:left w:val="single" w:sz="4" w:space="0" w:color="auto"/>
              <w:bottom w:val="single" w:sz="4" w:space="0" w:color="auto"/>
              <w:right w:val="nil"/>
            </w:tcBorders>
            <w:shd w:val="clear" w:color="auto" w:fill="auto"/>
          </w:tcPr>
          <w:p w14:paraId="7950B135" w14:textId="77777777" w:rsidR="00BA646A" w:rsidRPr="009462BF" w:rsidRDefault="00BA646A" w:rsidP="00CA5A1C">
            <w:pPr>
              <w:spacing w:before="120"/>
              <w:jc w:val="both"/>
              <w:rPr>
                <w:rFonts w:ascii="Verdana" w:hAnsi="Verdana"/>
                <w:bCs/>
                <w:sz w:val="20"/>
                <w:szCs w:val="20"/>
                <w:lang w:val="en-GB"/>
              </w:rPr>
            </w:pPr>
          </w:p>
        </w:tc>
        <w:tc>
          <w:tcPr>
            <w:tcW w:w="9072" w:type="dxa"/>
            <w:tcBorders>
              <w:left w:val="nil"/>
              <w:bottom w:val="single" w:sz="4" w:space="0" w:color="auto"/>
              <w:right w:val="nil"/>
            </w:tcBorders>
            <w:shd w:val="clear" w:color="auto" w:fill="auto"/>
          </w:tcPr>
          <w:p w14:paraId="27AB2A87" w14:textId="77777777" w:rsidR="00BA646A" w:rsidRPr="009462BF" w:rsidRDefault="00BA646A" w:rsidP="007C4389">
            <w:pPr>
              <w:spacing w:before="120"/>
              <w:jc w:val="both"/>
              <w:rPr>
                <w:rFonts w:ascii="Verdana" w:hAnsi="Verdana"/>
                <w:color w:val="000000"/>
                <w:sz w:val="20"/>
                <w:szCs w:val="20"/>
                <w:lang w:val="en-GB"/>
              </w:rPr>
            </w:pPr>
            <w:r w:rsidRPr="009462BF">
              <w:rPr>
                <w:rFonts w:ascii="Verdana" w:hAnsi="Verdana"/>
                <w:color w:val="000000"/>
                <w:sz w:val="20"/>
                <w:szCs w:val="20"/>
                <w:lang w:val="en-GB"/>
              </w:rPr>
              <w:t xml:space="preserve">Please follow the following instructions for filling in the template: </w:t>
            </w:r>
          </w:p>
          <w:p w14:paraId="6C8B42A6" w14:textId="77777777" w:rsidR="00BA646A" w:rsidRPr="009462BF" w:rsidRDefault="00BA646A" w:rsidP="007C4389">
            <w:pPr>
              <w:numPr>
                <w:ilvl w:val="0"/>
                <w:numId w:val="6"/>
              </w:numPr>
              <w:spacing w:before="120"/>
              <w:jc w:val="both"/>
              <w:rPr>
                <w:rFonts w:ascii="Verdana" w:hAnsi="Verdana"/>
                <w:color w:val="000000"/>
                <w:sz w:val="20"/>
                <w:szCs w:val="20"/>
                <w:lang w:val="en-GB"/>
              </w:rPr>
            </w:pPr>
            <w:r w:rsidRPr="009462BF">
              <w:rPr>
                <w:rFonts w:ascii="Verdana" w:hAnsi="Verdana"/>
                <w:color w:val="000000"/>
                <w:sz w:val="20"/>
                <w:szCs w:val="20"/>
                <w:u w:val="single"/>
                <w:lang w:val="en-GB"/>
              </w:rPr>
              <w:t xml:space="preserve">Do </w:t>
            </w:r>
            <w:r w:rsidRPr="009462BF">
              <w:rPr>
                <w:rFonts w:ascii="Verdana" w:hAnsi="Verdana"/>
                <w:b/>
                <w:color w:val="000000"/>
                <w:sz w:val="20"/>
                <w:szCs w:val="20"/>
                <w:u w:val="single"/>
                <w:lang w:val="en-GB"/>
              </w:rPr>
              <w:t>not</w:t>
            </w:r>
            <w:r w:rsidRPr="009462BF">
              <w:rPr>
                <w:rFonts w:ascii="Verdana" w:hAnsi="Verdana"/>
                <w:color w:val="000000"/>
                <w:sz w:val="20"/>
                <w:szCs w:val="20"/>
                <w:u w:val="single"/>
                <w:lang w:val="en-GB"/>
              </w:rPr>
              <w:t xml:space="preserve"> change the numbering</w:t>
            </w:r>
            <w:r w:rsidR="001F22F2" w:rsidRPr="009462BF">
              <w:rPr>
                <w:rFonts w:ascii="Verdana" w:hAnsi="Verdana"/>
                <w:color w:val="000000"/>
                <w:sz w:val="20"/>
                <w:szCs w:val="20"/>
                <w:lang w:val="en-GB"/>
              </w:rPr>
              <w:t xml:space="preserve"> in the column “reference”; if you change numbering, your comment cannot be processed by our IT tool</w:t>
            </w:r>
          </w:p>
          <w:p w14:paraId="3588D0B1" w14:textId="77777777" w:rsidR="00BA646A" w:rsidRPr="009462BF" w:rsidRDefault="00BA646A" w:rsidP="00BA646A">
            <w:pPr>
              <w:numPr>
                <w:ilvl w:val="0"/>
                <w:numId w:val="6"/>
              </w:numPr>
              <w:spacing w:before="120"/>
              <w:jc w:val="both"/>
              <w:rPr>
                <w:rFonts w:ascii="Verdana" w:hAnsi="Verdana"/>
                <w:color w:val="000000"/>
                <w:sz w:val="20"/>
                <w:szCs w:val="20"/>
                <w:lang w:val="en-GB"/>
              </w:rPr>
            </w:pPr>
            <w:r w:rsidRPr="009462BF">
              <w:rPr>
                <w:rFonts w:ascii="Verdana" w:hAnsi="Verdana"/>
                <w:color w:val="000000"/>
                <w:sz w:val="20"/>
                <w:szCs w:val="20"/>
                <w:lang w:val="en-GB"/>
              </w:rPr>
              <w:t xml:space="preserve">Leave the last column </w:t>
            </w:r>
            <w:r w:rsidRPr="009462BF">
              <w:rPr>
                <w:rFonts w:ascii="Verdana" w:hAnsi="Verdana"/>
                <w:color w:val="000000"/>
                <w:sz w:val="20"/>
                <w:szCs w:val="20"/>
                <w:u w:val="single"/>
                <w:lang w:val="en-GB"/>
              </w:rPr>
              <w:t>empty</w:t>
            </w:r>
            <w:r w:rsidRPr="009462BF">
              <w:rPr>
                <w:rFonts w:ascii="Verdana" w:hAnsi="Verdana"/>
                <w:color w:val="000000"/>
                <w:sz w:val="20"/>
                <w:szCs w:val="20"/>
                <w:lang w:val="en-GB"/>
              </w:rPr>
              <w:t>.</w:t>
            </w:r>
          </w:p>
          <w:p w14:paraId="5CBAEFD7" w14:textId="77777777" w:rsidR="00BA646A" w:rsidRPr="009462BF" w:rsidRDefault="00BA646A" w:rsidP="007C4389">
            <w:pPr>
              <w:numPr>
                <w:ilvl w:val="0"/>
                <w:numId w:val="6"/>
              </w:numPr>
              <w:spacing w:before="120"/>
              <w:jc w:val="both"/>
              <w:rPr>
                <w:rFonts w:ascii="Verdana" w:hAnsi="Verdana"/>
                <w:color w:val="000000"/>
                <w:sz w:val="20"/>
                <w:szCs w:val="20"/>
                <w:lang w:val="en-GB"/>
              </w:rPr>
            </w:pPr>
            <w:r w:rsidRPr="009462BF">
              <w:rPr>
                <w:rFonts w:ascii="Verdana" w:hAnsi="Verdana"/>
                <w:color w:val="000000"/>
                <w:sz w:val="20"/>
                <w:szCs w:val="20"/>
                <w:lang w:val="en-GB"/>
              </w:rPr>
              <w:t xml:space="preserve">Please fill in your comment in the relevant row. If you have </w:t>
            </w:r>
            <w:r w:rsidRPr="009462BF">
              <w:rPr>
                <w:rFonts w:ascii="Verdana" w:hAnsi="Verdana"/>
                <w:color w:val="000000"/>
                <w:sz w:val="20"/>
                <w:szCs w:val="20"/>
                <w:u w:val="single"/>
                <w:lang w:val="en-GB"/>
              </w:rPr>
              <w:t>no comment</w:t>
            </w:r>
            <w:r w:rsidRPr="009462BF">
              <w:rPr>
                <w:rFonts w:ascii="Verdana" w:hAnsi="Verdana"/>
                <w:color w:val="000000"/>
                <w:sz w:val="20"/>
                <w:szCs w:val="20"/>
                <w:lang w:val="en-GB"/>
              </w:rPr>
              <w:t xml:space="preserve"> on a paragraph or a cell, keep the row </w:t>
            </w:r>
            <w:r w:rsidRPr="009462BF">
              <w:rPr>
                <w:rFonts w:ascii="Verdana" w:hAnsi="Verdana"/>
                <w:color w:val="000000"/>
                <w:sz w:val="20"/>
                <w:szCs w:val="20"/>
                <w:u w:val="single"/>
                <w:lang w:val="en-GB"/>
              </w:rPr>
              <w:t>empty</w:t>
            </w:r>
            <w:r w:rsidRPr="009462BF">
              <w:rPr>
                <w:rFonts w:ascii="Verdana" w:hAnsi="Verdana"/>
                <w:color w:val="000000"/>
                <w:sz w:val="20"/>
                <w:szCs w:val="20"/>
                <w:lang w:val="en-GB"/>
              </w:rPr>
              <w:t xml:space="preserve">. </w:t>
            </w:r>
          </w:p>
          <w:p w14:paraId="0A8FE745" w14:textId="77777777" w:rsidR="00BA646A" w:rsidRPr="009462BF" w:rsidRDefault="00BA646A" w:rsidP="007C4389">
            <w:pPr>
              <w:numPr>
                <w:ilvl w:val="0"/>
                <w:numId w:val="6"/>
              </w:numPr>
              <w:spacing w:before="120"/>
              <w:jc w:val="both"/>
              <w:rPr>
                <w:rFonts w:ascii="Verdana" w:hAnsi="Verdana"/>
                <w:bCs/>
                <w:color w:val="000000"/>
                <w:sz w:val="20"/>
                <w:szCs w:val="20"/>
                <w:lang w:val="en-GB"/>
              </w:rPr>
            </w:pPr>
            <w:r w:rsidRPr="009462BF">
              <w:rPr>
                <w:rFonts w:ascii="Verdana" w:hAnsi="Verdana"/>
                <w:color w:val="000000"/>
                <w:sz w:val="20"/>
                <w:szCs w:val="20"/>
                <w:lang w:val="en-GB"/>
              </w:rPr>
              <w:t xml:space="preserve">Our IT tool does not allow processing of comments which do not refer to the specific numbers below. </w:t>
            </w:r>
          </w:p>
          <w:p w14:paraId="4DA80594" w14:textId="77777777" w:rsidR="000F0F03" w:rsidRPr="009462BF" w:rsidRDefault="00BA646A" w:rsidP="007C4389">
            <w:pPr>
              <w:spacing w:before="120"/>
              <w:jc w:val="both"/>
              <w:rPr>
                <w:rFonts w:ascii="Verdana" w:hAnsi="Verdana"/>
                <w:b/>
                <w:color w:val="000000"/>
                <w:sz w:val="20"/>
                <w:szCs w:val="20"/>
                <w:lang w:val="en-GB"/>
              </w:rPr>
            </w:pPr>
            <w:r w:rsidRPr="009462BF">
              <w:rPr>
                <w:rFonts w:ascii="Verdana" w:hAnsi="Verdana"/>
                <w:b/>
                <w:color w:val="000000"/>
                <w:sz w:val="20"/>
                <w:szCs w:val="20"/>
                <w:lang w:val="en-GB"/>
              </w:rPr>
              <w:t xml:space="preserve">Please send the completed template, </w:t>
            </w:r>
            <w:r w:rsidRPr="009462BF">
              <w:rPr>
                <w:rFonts w:ascii="Verdana" w:hAnsi="Verdana"/>
                <w:b/>
                <w:color w:val="000000"/>
                <w:sz w:val="20"/>
                <w:szCs w:val="20"/>
                <w:u w:val="single"/>
                <w:lang w:val="en-GB"/>
              </w:rPr>
              <w:t>in Word Format</w:t>
            </w:r>
            <w:r w:rsidRPr="009462BF">
              <w:rPr>
                <w:rFonts w:ascii="Verdana" w:hAnsi="Verdana"/>
                <w:b/>
                <w:color w:val="000000"/>
                <w:sz w:val="20"/>
                <w:szCs w:val="20"/>
                <w:lang w:val="en-GB"/>
              </w:rPr>
              <w:t>, to</w:t>
            </w:r>
            <w:r w:rsidR="001D172C" w:rsidRPr="009462BF">
              <w:rPr>
                <w:rFonts w:ascii="Verdana" w:hAnsi="Verdana"/>
                <w:b/>
                <w:color w:val="000000"/>
                <w:sz w:val="20"/>
                <w:szCs w:val="20"/>
                <w:lang w:val="en-GB"/>
              </w:rPr>
              <w:br/>
            </w:r>
            <w:hyperlink r:id="rId11" w:history="1">
              <w:r w:rsidR="005F4358" w:rsidRPr="00716B7F">
                <w:rPr>
                  <w:rStyle w:val="Lienhypertexte"/>
                  <w:rFonts w:ascii="Verdana" w:hAnsi="Verdana"/>
                  <w:b/>
                  <w:sz w:val="20"/>
                  <w:szCs w:val="20"/>
                  <w:lang w:val="en-GB"/>
                </w:rPr>
                <w:t>CP-16-006@eiopa.europa.eu</w:t>
              </w:r>
            </w:hyperlink>
            <w:r w:rsidRPr="009462BF">
              <w:rPr>
                <w:rFonts w:ascii="Verdana" w:hAnsi="Verdana"/>
                <w:b/>
                <w:color w:val="000000"/>
                <w:sz w:val="20"/>
                <w:szCs w:val="20"/>
                <w:lang w:val="en-GB"/>
              </w:rPr>
              <w:t xml:space="preserve">. </w:t>
            </w:r>
          </w:p>
          <w:p w14:paraId="41EACB7E" w14:textId="77777777" w:rsidR="00BA646A" w:rsidRPr="009462BF" w:rsidRDefault="00BA646A" w:rsidP="007C4389">
            <w:pPr>
              <w:spacing w:before="120"/>
              <w:jc w:val="both"/>
              <w:rPr>
                <w:rFonts w:ascii="Verdana" w:hAnsi="Verdana"/>
                <w:b/>
                <w:color w:val="000000"/>
                <w:sz w:val="20"/>
                <w:szCs w:val="20"/>
                <w:lang w:val="en-GB"/>
              </w:rPr>
            </w:pPr>
            <w:r w:rsidRPr="009462BF">
              <w:rPr>
                <w:rFonts w:ascii="Verdana" w:hAnsi="Verdana"/>
                <w:b/>
                <w:color w:val="000000"/>
                <w:sz w:val="20"/>
                <w:szCs w:val="20"/>
                <w:lang w:val="en-GB"/>
              </w:rPr>
              <w:t>Our IT tool does not allow processing of any other formats.</w:t>
            </w:r>
          </w:p>
          <w:p w14:paraId="678D7A9C" w14:textId="77777777" w:rsidR="00ED7026" w:rsidRPr="009462BF" w:rsidRDefault="00BA646A" w:rsidP="000F0F03">
            <w:pPr>
              <w:spacing w:before="240"/>
              <w:rPr>
                <w:rFonts w:ascii="Verdana" w:hAnsi="Verdana"/>
                <w:b/>
                <w:sz w:val="20"/>
                <w:szCs w:val="20"/>
                <w:lang w:val="en-GB"/>
              </w:rPr>
            </w:pPr>
            <w:r w:rsidRPr="009462BF">
              <w:rPr>
                <w:rFonts w:ascii="Verdana" w:hAnsi="Verdana"/>
                <w:bCs/>
                <w:sz w:val="20"/>
                <w:szCs w:val="20"/>
                <w:lang w:val="en-GB"/>
              </w:rPr>
              <w:t xml:space="preserve">The numbering </w:t>
            </w:r>
            <w:r w:rsidR="00683148" w:rsidRPr="009462BF">
              <w:rPr>
                <w:rFonts w:ascii="Verdana" w:hAnsi="Verdana"/>
                <w:bCs/>
                <w:sz w:val="20"/>
                <w:szCs w:val="20"/>
                <w:lang w:val="en-GB"/>
              </w:rPr>
              <w:t xml:space="preserve">of the </w:t>
            </w:r>
            <w:r w:rsidR="00E34C8C" w:rsidRPr="009462BF">
              <w:rPr>
                <w:rFonts w:ascii="Verdana" w:hAnsi="Verdana"/>
                <w:bCs/>
                <w:sz w:val="20"/>
                <w:szCs w:val="20"/>
                <w:lang w:val="en-GB"/>
              </w:rPr>
              <w:t>questions</w:t>
            </w:r>
            <w:r w:rsidR="00683148" w:rsidRPr="009462BF">
              <w:rPr>
                <w:rFonts w:ascii="Verdana" w:hAnsi="Verdana"/>
                <w:bCs/>
                <w:sz w:val="20"/>
                <w:szCs w:val="20"/>
                <w:lang w:val="en-GB"/>
              </w:rPr>
              <w:t xml:space="preserve"> refers to</w:t>
            </w:r>
            <w:r w:rsidR="00EE6911" w:rsidRPr="009462BF">
              <w:rPr>
                <w:rFonts w:ascii="Verdana" w:hAnsi="Verdana"/>
                <w:bCs/>
                <w:sz w:val="20"/>
                <w:szCs w:val="20"/>
                <w:lang w:val="en-GB"/>
              </w:rPr>
              <w:t xml:space="preserve"> </w:t>
            </w:r>
            <w:r w:rsidR="000F0F03" w:rsidRPr="009462BF">
              <w:rPr>
                <w:rFonts w:ascii="Verdana" w:hAnsi="Verdana"/>
                <w:color w:val="000000"/>
                <w:sz w:val="20"/>
                <w:szCs w:val="20"/>
                <w:lang w:val="en-US"/>
              </w:rPr>
              <w:t>the Consultation Paper on Technical Advice on possible delegated acts concerning the Insurance Distribution Directive</w:t>
            </w:r>
          </w:p>
        </w:tc>
        <w:tc>
          <w:tcPr>
            <w:tcW w:w="3260" w:type="dxa"/>
            <w:tcBorders>
              <w:left w:val="nil"/>
              <w:bottom w:val="single" w:sz="4" w:space="0" w:color="auto"/>
            </w:tcBorders>
            <w:shd w:val="clear" w:color="auto" w:fill="auto"/>
          </w:tcPr>
          <w:p w14:paraId="39A5AAB5" w14:textId="77777777" w:rsidR="00BA646A" w:rsidRPr="002E0F1A" w:rsidRDefault="00BA646A" w:rsidP="009F52FF">
            <w:pPr>
              <w:spacing w:before="120"/>
              <w:jc w:val="both"/>
              <w:rPr>
                <w:rFonts w:ascii="Verdana" w:hAnsi="Verdana"/>
                <w:bCs/>
                <w:color w:val="000000"/>
                <w:sz w:val="20"/>
                <w:szCs w:val="20"/>
                <w:lang w:val="en-GB"/>
              </w:rPr>
            </w:pPr>
          </w:p>
        </w:tc>
      </w:tr>
      <w:tr w:rsidR="00BA646A" w:rsidRPr="00332697" w14:paraId="5517C45A" w14:textId="77777777" w:rsidTr="00905D54">
        <w:trPr>
          <w:trHeight w:val="513"/>
        </w:trPr>
        <w:tc>
          <w:tcPr>
            <w:tcW w:w="2836" w:type="dxa"/>
          </w:tcPr>
          <w:p w14:paraId="4F2248AA" w14:textId="77777777" w:rsidR="00BA646A" w:rsidRPr="004030B1" w:rsidRDefault="00BA646A" w:rsidP="00BA646A">
            <w:pPr>
              <w:spacing w:before="120" w:after="120"/>
              <w:ind w:right="-108"/>
              <w:rPr>
                <w:rFonts w:ascii="Verdana" w:hAnsi="Verdana"/>
                <w:b/>
                <w:bCs/>
                <w:color w:val="000000"/>
                <w:sz w:val="20"/>
                <w:szCs w:val="20"/>
                <w:lang w:val="en-GB"/>
              </w:rPr>
            </w:pPr>
            <w:r w:rsidRPr="004030B1">
              <w:rPr>
                <w:rFonts w:ascii="Verdana" w:hAnsi="Verdana"/>
                <w:b/>
                <w:bCs/>
                <w:color w:val="000000"/>
                <w:sz w:val="20"/>
                <w:szCs w:val="20"/>
                <w:lang w:val="en-GB"/>
              </w:rPr>
              <w:t>Reference</w:t>
            </w:r>
          </w:p>
        </w:tc>
        <w:tc>
          <w:tcPr>
            <w:tcW w:w="12332" w:type="dxa"/>
            <w:gridSpan w:val="2"/>
          </w:tcPr>
          <w:p w14:paraId="714A93DF" w14:textId="77777777" w:rsidR="00BA646A" w:rsidRDefault="00BA646A" w:rsidP="00BA646A">
            <w:pPr>
              <w:spacing w:before="120" w:after="120"/>
              <w:jc w:val="center"/>
              <w:rPr>
                <w:rFonts w:ascii="Verdana" w:hAnsi="Verdana"/>
                <w:b/>
                <w:bCs/>
                <w:color w:val="000000"/>
                <w:sz w:val="20"/>
                <w:szCs w:val="20"/>
                <w:lang w:val="en-GB"/>
              </w:rPr>
            </w:pPr>
            <w:r>
              <w:rPr>
                <w:rFonts w:ascii="Verdana" w:hAnsi="Verdana"/>
                <w:b/>
                <w:bCs/>
                <w:color w:val="000000"/>
                <w:sz w:val="20"/>
                <w:szCs w:val="20"/>
                <w:lang w:val="en-GB"/>
              </w:rPr>
              <w:t>Comment</w:t>
            </w:r>
          </w:p>
        </w:tc>
      </w:tr>
      <w:tr w:rsidR="00BA646A" w:rsidRPr="00837ABC" w14:paraId="68743899" w14:textId="77777777" w:rsidTr="0090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14:paraId="0BD491BB" w14:textId="77777777" w:rsidR="00BA646A" w:rsidRPr="005D3C5D" w:rsidRDefault="00BA646A" w:rsidP="00EE6911">
            <w:pPr>
              <w:spacing w:before="120"/>
              <w:ind w:right="72"/>
              <w:rPr>
                <w:rFonts w:ascii="Verdana" w:hAnsi="Verdana"/>
                <w:bCs/>
                <w:color w:val="000000"/>
                <w:sz w:val="20"/>
                <w:szCs w:val="20"/>
                <w:lang w:val="en-GB"/>
              </w:rPr>
            </w:pPr>
            <w:r w:rsidRPr="005D3C5D">
              <w:rPr>
                <w:rFonts w:ascii="Verdana" w:hAnsi="Verdana"/>
                <w:bCs/>
                <w:color w:val="000000"/>
                <w:sz w:val="20"/>
                <w:szCs w:val="20"/>
                <w:lang w:val="en-GB"/>
              </w:rPr>
              <w:t>General Comment</w:t>
            </w:r>
          </w:p>
        </w:tc>
        <w:tc>
          <w:tcPr>
            <w:tcW w:w="9072" w:type="dxa"/>
            <w:tcBorders>
              <w:top w:val="single" w:sz="4" w:space="0" w:color="auto"/>
              <w:left w:val="single" w:sz="4" w:space="0" w:color="auto"/>
              <w:bottom w:val="single" w:sz="4" w:space="0" w:color="auto"/>
              <w:right w:val="single" w:sz="4" w:space="0" w:color="auto"/>
            </w:tcBorders>
          </w:tcPr>
          <w:p w14:paraId="74E76F06" w14:textId="77777777" w:rsidR="00F27864" w:rsidRDefault="00837ABC" w:rsidP="00F27864">
            <w:pPr>
              <w:jc w:val="both"/>
              <w:rPr>
                <w:rFonts w:ascii="Verdana" w:hAnsi="Verdana"/>
                <w:color w:val="000000"/>
                <w:sz w:val="20"/>
                <w:szCs w:val="20"/>
                <w:lang w:val="en-US" w:eastAsia="fr-FR"/>
              </w:rPr>
            </w:pPr>
            <w:r w:rsidRPr="00837ABC">
              <w:rPr>
                <w:rFonts w:ascii="Verdana" w:hAnsi="Verdana"/>
                <w:color w:val="000000"/>
                <w:sz w:val="20"/>
                <w:szCs w:val="20"/>
                <w:lang w:val="en-US" w:eastAsia="fr-FR"/>
              </w:rPr>
              <w:t xml:space="preserve">The FG2A </w:t>
            </w:r>
            <w:r w:rsidR="00C864DC">
              <w:rPr>
                <w:rFonts w:ascii="Verdana" w:hAnsi="Verdana"/>
                <w:color w:val="000000"/>
                <w:sz w:val="20"/>
                <w:szCs w:val="20"/>
                <w:lang w:val="en-US" w:eastAsia="fr-FR"/>
              </w:rPr>
              <w:t xml:space="preserve">France </w:t>
            </w:r>
            <w:r w:rsidRPr="00837ABC">
              <w:rPr>
                <w:rFonts w:ascii="Verdana" w:hAnsi="Verdana"/>
                <w:color w:val="000000"/>
                <w:sz w:val="20"/>
                <w:szCs w:val="20"/>
                <w:lang w:val="en-US" w:eastAsia="fr-FR"/>
              </w:rPr>
              <w:t>(“Fédération des garanties et assurances affinitaires</w:t>
            </w:r>
            <w:r w:rsidR="00C864DC">
              <w:rPr>
                <w:rFonts w:ascii="Verdana" w:hAnsi="Verdana"/>
                <w:color w:val="000000"/>
                <w:sz w:val="20"/>
                <w:szCs w:val="20"/>
                <w:lang w:val="en-US" w:eastAsia="fr-FR"/>
              </w:rPr>
              <w:t xml:space="preserve"> France</w:t>
            </w:r>
            <w:r w:rsidR="00CE1730">
              <w:rPr>
                <w:rFonts w:ascii="Verdana" w:hAnsi="Verdana"/>
                <w:color w:val="000000"/>
                <w:sz w:val="20"/>
                <w:szCs w:val="20"/>
                <w:lang w:val="en-US" w:eastAsia="fr-FR"/>
              </w:rPr>
              <w:t>”</w:t>
            </w:r>
            <w:r w:rsidRPr="00837ABC">
              <w:rPr>
                <w:rFonts w:ascii="Verdana" w:hAnsi="Verdana"/>
                <w:color w:val="000000"/>
                <w:sz w:val="20"/>
                <w:szCs w:val="20"/>
                <w:lang w:val="en-US" w:eastAsia="fr-FR"/>
              </w:rPr>
              <w:t>)</w:t>
            </w:r>
            <w:r>
              <w:rPr>
                <w:rFonts w:ascii="Verdana" w:hAnsi="Verdana"/>
                <w:color w:val="000000"/>
                <w:sz w:val="20"/>
                <w:szCs w:val="20"/>
                <w:lang w:val="en-US" w:eastAsia="fr-FR"/>
              </w:rPr>
              <w:t xml:space="preserve"> is</w:t>
            </w:r>
            <w:r w:rsidRPr="00837ABC">
              <w:rPr>
                <w:rFonts w:ascii="Verdana" w:hAnsi="Verdana"/>
                <w:color w:val="000000"/>
                <w:sz w:val="20"/>
                <w:szCs w:val="20"/>
                <w:lang w:val="en-US" w:eastAsia="fr-FR"/>
              </w:rPr>
              <w:t xml:space="preserve"> a</w:t>
            </w:r>
            <w:r>
              <w:rPr>
                <w:rFonts w:ascii="Verdana" w:hAnsi="Verdana"/>
                <w:color w:val="000000"/>
                <w:sz w:val="20"/>
                <w:szCs w:val="20"/>
                <w:lang w:val="en-US" w:eastAsia="fr-FR"/>
              </w:rPr>
              <w:t xml:space="preserve"> </w:t>
            </w:r>
            <w:r w:rsidRPr="00837ABC">
              <w:rPr>
                <w:rFonts w:ascii="Verdana" w:hAnsi="Verdana"/>
                <w:color w:val="000000"/>
                <w:sz w:val="20"/>
                <w:szCs w:val="20"/>
                <w:lang w:val="en-US" w:eastAsia="fr-FR"/>
              </w:rPr>
              <w:t xml:space="preserve">federation bringing together industry players </w:t>
            </w:r>
            <w:r>
              <w:rPr>
                <w:rFonts w:ascii="Verdana" w:hAnsi="Verdana"/>
                <w:color w:val="000000"/>
                <w:sz w:val="20"/>
                <w:szCs w:val="20"/>
                <w:lang w:val="en-US" w:eastAsia="fr-FR"/>
              </w:rPr>
              <w:t xml:space="preserve">operating on the affinity and add-on insurance </w:t>
            </w:r>
            <w:r w:rsidR="00865997">
              <w:rPr>
                <w:rFonts w:ascii="Verdana" w:hAnsi="Verdana"/>
                <w:color w:val="000000"/>
                <w:sz w:val="20"/>
                <w:szCs w:val="20"/>
                <w:lang w:val="en-US" w:eastAsia="fr-FR"/>
              </w:rPr>
              <w:t>and warranty</w:t>
            </w:r>
            <w:r w:rsidR="00CE1730">
              <w:rPr>
                <w:rFonts w:ascii="Verdana" w:hAnsi="Verdana"/>
                <w:color w:val="000000"/>
                <w:sz w:val="20"/>
                <w:szCs w:val="20"/>
                <w:lang w:val="en-US" w:eastAsia="fr-FR"/>
              </w:rPr>
              <w:t xml:space="preserve"> </w:t>
            </w:r>
            <w:r>
              <w:rPr>
                <w:rFonts w:ascii="Verdana" w:hAnsi="Verdana"/>
                <w:color w:val="000000"/>
                <w:sz w:val="20"/>
                <w:szCs w:val="20"/>
                <w:lang w:val="en-US" w:eastAsia="fr-FR"/>
              </w:rPr>
              <w:t>market i</w:t>
            </w:r>
            <w:r w:rsidR="003100EE">
              <w:rPr>
                <w:rFonts w:ascii="Verdana" w:hAnsi="Verdana"/>
                <w:color w:val="000000"/>
                <w:sz w:val="20"/>
                <w:szCs w:val="20"/>
                <w:lang w:val="en-US" w:eastAsia="fr-FR"/>
              </w:rPr>
              <w:t>n France</w:t>
            </w:r>
            <w:r>
              <w:rPr>
                <w:rFonts w:ascii="Verdana" w:hAnsi="Verdana"/>
                <w:color w:val="000000"/>
                <w:sz w:val="20"/>
                <w:szCs w:val="20"/>
                <w:lang w:val="en-US" w:eastAsia="fr-FR"/>
              </w:rPr>
              <w:t xml:space="preserve">. </w:t>
            </w:r>
            <w:r w:rsidR="00F27864">
              <w:rPr>
                <w:rFonts w:ascii="Verdana" w:hAnsi="Verdana"/>
                <w:color w:val="000000"/>
                <w:sz w:val="20"/>
                <w:szCs w:val="20"/>
                <w:lang w:val="en-US" w:eastAsia="fr-FR"/>
              </w:rPr>
              <w:t xml:space="preserve">Our federation </w:t>
            </w:r>
            <w:r w:rsidR="003100EE">
              <w:rPr>
                <w:rFonts w:ascii="Verdana" w:hAnsi="Verdana"/>
                <w:color w:val="000000"/>
                <w:sz w:val="20"/>
                <w:szCs w:val="20"/>
                <w:lang w:val="en-US" w:eastAsia="fr-FR"/>
              </w:rPr>
              <w:t xml:space="preserve">comprises </w:t>
            </w:r>
            <w:r w:rsidR="00F27864">
              <w:rPr>
                <w:rFonts w:ascii="Verdana" w:hAnsi="Verdana"/>
                <w:color w:val="000000"/>
                <w:sz w:val="20"/>
                <w:szCs w:val="20"/>
                <w:lang w:val="en-US" w:eastAsia="fr-FR"/>
              </w:rPr>
              <w:t xml:space="preserve">leading French and international </w:t>
            </w:r>
            <w:r w:rsidR="003100EE">
              <w:rPr>
                <w:rFonts w:ascii="Verdana" w:hAnsi="Verdana"/>
                <w:color w:val="000000"/>
                <w:sz w:val="20"/>
                <w:szCs w:val="20"/>
                <w:lang w:val="en-US" w:eastAsia="fr-FR"/>
              </w:rPr>
              <w:t>market participants</w:t>
            </w:r>
            <w:r w:rsidR="001410A9">
              <w:rPr>
                <w:rFonts w:ascii="Verdana" w:hAnsi="Verdana"/>
                <w:color w:val="000000"/>
                <w:sz w:val="20"/>
                <w:szCs w:val="20"/>
                <w:lang w:val="en-US" w:eastAsia="fr-FR"/>
              </w:rPr>
              <w:t xml:space="preserve">. </w:t>
            </w:r>
            <w:r w:rsidR="00C34009">
              <w:rPr>
                <w:rFonts w:ascii="Verdana" w:hAnsi="Verdana"/>
                <w:color w:val="000000"/>
                <w:sz w:val="20"/>
                <w:szCs w:val="20"/>
                <w:lang w:val="en-US" w:eastAsia="fr-FR"/>
              </w:rPr>
              <w:t xml:space="preserve">Insurance products distributed by our members include, but are not limited to, mobile phone insurance, </w:t>
            </w:r>
            <w:r w:rsidR="00CE1730">
              <w:rPr>
                <w:rFonts w:ascii="Verdana" w:hAnsi="Verdana"/>
                <w:color w:val="000000"/>
                <w:sz w:val="20"/>
                <w:szCs w:val="20"/>
                <w:lang w:val="en-US" w:eastAsia="fr-FR"/>
              </w:rPr>
              <w:t xml:space="preserve">motor insurance, </w:t>
            </w:r>
            <w:r w:rsidR="00C34009">
              <w:rPr>
                <w:rFonts w:ascii="Verdana" w:hAnsi="Verdana"/>
                <w:color w:val="000000"/>
                <w:sz w:val="20"/>
                <w:szCs w:val="20"/>
                <w:lang w:val="en-US" w:eastAsia="fr-FR"/>
              </w:rPr>
              <w:t xml:space="preserve">travel insurance and services and payment insurance.  </w:t>
            </w:r>
          </w:p>
          <w:p w14:paraId="6D9B2CF1" w14:textId="77777777" w:rsidR="00CE1730" w:rsidRDefault="00837ABC" w:rsidP="00317EAC">
            <w:pPr>
              <w:jc w:val="both"/>
              <w:rPr>
                <w:rFonts w:ascii="Verdana" w:hAnsi="Verdana"/>
                <w:color w:val="000000"/>
                <w:sz w:val="20"/>
                <w:szCs w:val="20"/>
                <w:lang w:val="en-US" w:eastAsia="fr-FR"/>
              </w:rPr>
            </w:pPr>
            <w:r>
              <w:rPr>
                <w:rFonts w:ascii="Verdana" w:hAnsi="Verdana"/>
                <w:color w:val="000000"/>
                <w:sz w:val="20"/>
                <w:szCs w:val="20"/>
                <w:lang w:val="en-US" w:eastAsia="fr-FR"/>
              </w:rPr>
              <w:lastRenderedPageBreak/>
              <w:t>We welcome the opportunity to answer this consultation on Technical Advice on possible delegated acts concerning the I</w:t>
            </w:r>
            <w:r w:rsidR="00F27864">
              <w:rPr>
                <w:rFonts w:ascii="Verdana" w:hAnsi="Verdana"/>
                <w:color w:val="000000"/>
                <w:sz w:val="20"/>
                <w:szCs w:val="20"/>
                <w:lang w:val="en-US" w:eastAsia="fr-FR"/>
              </w:rPr>
              <w:t xml:space="preserve">nsurance Distribution Directive. </w:t>
            </w:r>
          </w:p>
          <w:p w14:paraId="75180BD0" w14:textId="77777777" w:rsidR="00CE1730" w:rsidRDefault="00CE1730" w:rsidP="00317EAC">
            <w:pPr>
              <w:jc w:val="both"/>
              <w:rPr>
                <w:rFonts w:ascii="Verdana" w:hAnsi="Verdana"/>
                <w:color w:val="000000"/>
                <w:sz w:val="20"/>
                <w:szCs w:val="20"/>
                <w:lang w:val="en-US" w:eastAsia="fr-FR"/>
              </w:rPr>
            </w:pPr>
          </w:p>
          <w:p w14:paraId="368A2AEA" w14:textId="77777777" w:rsidR="00A62CA1" w:rsidRDefault="008F77D4" w:rsidP="00497570">
            <w:pPr>
              <w:jc w:val="both"/>
              <w:rPr>
                <w:rFonts w:ascii="Verdana" w:hAnsi="Verdana"/>
                <w:color w:val="000000"/>
                <w:sz w:val="20"/>
                <w:szCs w:val="20"/>
                <w:lang w:val="en-US" w:eastAsia="fr-FR"/>
              </w:rPr>
            </w:pPr>
            <w:r>
              <w:rPr>
                <w:rFonts w:ascii="Verdana" w:hAnsi="Verdana"/>
                <w:color w:val="000000"/>
                <w:sz w:val="20"/>
                <w:szCs w:val="20"/>
                <w:lang w:val="en-US" w:eastAsia="fr-FR"/>
              </w:rPr>
              <w:t xml:space="preserve">Affinity products are “niche” products that are very specific both in terms of the nature of the </w:t>
            </w:r>
            <w:r w:rsidR="00497570">
              <w:rPr>
                <w:rFonts w:ascii="Verdana" w:hAnsi="Verdana"/>
                <w:color w:val="000000"/>
                <w:sz w:val="20"/>
                <w:szCs w:val="20"/>
                <w:lang w:val="en-US" w:eastAsia="fr-FR"/>
              </w:rPr>
              <w:t xml:space="preserve">risks </w:t>
            </w:r>
            <w:r>
              <w:rPr>
                <w:rFonts w:ascii="Verdana" w:hAnsi="Verdana"/>
                <w:color w:val="000000"/>
                <w:sz w:val="20"/>
                <w:szCs w:val="20"/>
                <w:lang w:val="en-US" w:eastAsia="fr-FR"/>
              </w:rPr>
              <w:t>covered, small premiums, and their ancillary nature. These characteristics justify that such products are treated differently than other insurance products. Hence, w</w:t>
            </w:r>
            <w:r w:rsidR="00A62CA1">
              <w:rPr>
                <w:rFonts w:ascii="Verdana" w:hAnsi="Verdana"/>
                <w:color w:val="000000"/>
                <w:sz w:val="20"/>
                <w:szCs w:val="20"/>
                <w:lang w:val="en-US" w:eastAsia="fr-FR"/>
              </w:rPr>
              <w:t xml:space="preserve">e would like to </w:t>
            </w:r>
            <w:r w:rsidR="00A62CA1" w:rsidRPr="00570B18">
              <w:rPr>
                <w:rFonts w:ascii="Verdana" w:hAnsi="Verdana"/>
                <w:b/>
                <w:color w:val="000000"/>
                <w:sz w:val="20"/>
                <w:szCs w:val="20"/>
                <w:lang w:val="en-US" w:eastAsia="fr-FR"/>
              </w:rPr>
              <w:t xml:space="preserve">remind that the vast majority of </w:t>
            </w:r>
            <w:r w:rsidR="00317EAC" w:rsidRPr="00570B18">
              <w:rPr>
                <w:rFonts w:ascii="Verdana" w:hAnsi="Verdana"/>
                <w:b/>
                <w:color w:val="000000"/>
                <w:sz w:val="20"/>
                <w:szCs w:val="20"/>
                <w:lang w:val="en-US" w:eastAsia="fr-FR"/>
              </w:rPr>
              <w:t xml:space="preserve">“affinity products” distributed by our members </w:t>
            </w:r>
            <w:r w:rsidR="00904CFA" w:rsidRPr="00570B18">
              <w:rPr>
                <w:rFonts w:ascii="Verdana" w:hAnsi="Verdana"/>
                <w:b/>
                <w:color w:val="000000"/>
                <w:sz w:val="20"/>
                <w:szCs w:val="20"/>
                <w:lang w:val="en-US" w:eastAsia="fr-FR"/>
              </w:rPr>
              <w:t xml:space="preserve">will </w:t>
            </w:r>
            <w:r w:rsidR="00317EAC" w:rsidRPr="00570B18">
              <w:rPr>
                <w:rFonts w:ascii="Verdana" w:hAnsi="Verdana"/>
                <w:b/>
                <w:color w:val="000000"/>
                <w:sz w:val="20"/>
                <w:szCs w:val="20"/>
                <w:lang w:val="en-US" w:eastAsia="fr-FR"/>
              </w:rPr>
              <w:t>fall under the exemption regime stated by the Article 1 3) of the Directive</w:t>
            </w:r>
            <w:r w:rsidR="00A62CA1" w:rsidRPr="00570B18">
              <w:rPr>
                <w:rFonts w:ascii="Verdana" w:hAnsi="Verdana"/>
                <w:b/>
                <w:color w:val="000000"/>
                <w:sz w:val="20"/>
                <w:szCs w:val="20"/>
                <w:lang w:val="en-US" w:eastAsia="fr-FR"/>
              </w:rPr>
              <w:t xml:space="preserve"> and therefore </w:t>
            </w:r>
            <w:r w:rsidR="00904CFA" w:rsidRPr="00570B18">
              <w:rPr>
                <w:rFonts w:ascii="Verdana" w:hAnsi="Verdana"/>
                <w:b/>
                <w:color w:val="000000"/>
                <w:sz w:val="20"/>
                <w:szCs w:val="20"/>
                <w:lang w:val="en-US" w:eastAsia="fr-FR"/>
              </w:rPr>
              <w:t>will not</w:t>
            </w:r>
            <w:r w:rsidR="000E7EB6" w:rsidRPr="00570B18">
              <w:rPr>
                <w:rFonts w:ascii="Verdana" w:hAnsi="Verdana"/>
                <w:b/>
                <w:color w:val="000000"/>
                <w:sz w:val="20"/>
                <w:szCs w:val="20"/>
                <w:lang w:val="en-US" w:eastAsia="fr-FR"/>
              </w:rPr>
              <w:t xml:space="preserve"> have not to comply with its new requirements</w:t>
            </w:r>
            <w:r w:rsidR="000E7EB6">
              <w:rPr>
                <w:rFonts w:ascii="Verdana" w:hAnsi="Verdana"/>
                <w:color w:val="000000"/>
                <w:sz w:val="20"/>
                <w:szCs w:val="20"/>
                <w:lang w:val="en-US" w:eastAsia="fr-FR"/>
              </w:rPr>
              <w:t xml:space="preserve">, for instance </w:t>
            </w:r>
            <w:r w:rsidR="00A62CA1">
              <w:rPr>
                <w:rFonts w:ascii="Verdana" w:hAnsi="Verdana"/>
                <w:color w:val="000000"/>
                <w:sz w:val="20"/>
                <w:szCs w:val="20"/>
                <w:lang w:val="en-US" w:eastAsia="fr-FR"/>
              </w:rPr>
              <w:t xml:space="preserve">the Product Oversight and Surveillance (POG) </w:t>
            </w:r>
            <w:r>
              <w:rPr>
                <w:rFonts w:ascii="Verdana" w:hAnsi="Verdana"/>
                <w:color w:val="000000"/>
                <w:sz w:val="20"/>
                <w:szCs w:val="20"/>
                <w:lang w:val="en-US" w:eastAsia="fr-FR"/>
              </w:rPr>
              <w:t>pr</w:t>
            </w:r>
            <w:r w:rsidR="000E7EB6">
              <w:rPr>
                <w:rFonts w:ascii="Verdana" w:hAnsi="Verdana"/>
                <w:color w:val="000000"/>
                <w:sz w:val="20"/>
                <w:szCs w:val="20"/>
                <w:lang w:val="en-US" w:eastAsia="fr-FR"/>
              </w:rPr>
              <w:t>ovisions.</w:t>
            </w:r>
          </w:p>
          <w:p w14:paraId="6D9D32B0" w14:textId="77777777" w:rsidR="00A62CA1" w:rsidRDefault="00A62CA1" w:rsidP="00317EAC">
            <w:pPr>
              <w:jc w:val="both"/>
              <w:rPr>
                <w:rFonts w:ascii="Verdana" w:hAnsi="Verdana"/>
                <w:color w:val="000000"/>
                <w:sz w:val="20"/>
                <w:szCs w:val="20"/>
                <w:lang w:val="en-US" w:eastAsia="fr-FR"/>
              </w:rPr>
            </w:pPr>
          </w:p>
          <w:p w14:paraId="42AE886B" w14:textId="77777777" w:rsidR="008F77D4" w:rsidRDefault="000E7EB6" w:rsidP="00497570">
            <w:pPr>
              <w:jc w:val="both"/>
              <w:rPr>
                <w:rFonts w:ascii="Verdana" w:hAnsi="Verdana"/>
                <w:color w:val="000000"/>
                <w:sz w:val="20"/>
                <w:szCs w:val="20"/>
                <w:lang w:val="en-US" w:eastAsia="fr-FR"/>
              </w:rPr>
            </w:pPr>
            <w:r>
              <w:rPr>
                <w:rFonts w:ascii="Verdana" w:hAnsi="Verdana"/>
                <w:color w:val="000000"/>
                <w:sz w:val="20"/>
                <w:szCs w:val="20"/>
                <w:lang w:val="en-US" w:eastAsia="fr-FR"/>
              </w:rPr>
              <w:t>However, the FG2A France believes</w:t>
            </w:r>
            <w:r w:rsidR="00904CFA">
              <w:rPr>
                <w:rFonts w:ascii="Verdana" w:hAnsi="Verdana"/>
                <w:color w:val="000000"/>
                <w:sz w:val="20"/>
                <w:szCs w:val="20"/>
                <w:lang w:val="en-US" w:eastAsia="fr-FR"/>
              </w:rPr>
              <w:t xml:space="preserve"> that</w:t>
            </w:r>
            <w:r>
              <w:rPr>
                <w:rFonts w:ascii="Verdana" w:hAnsi="Verdana"/>
                <w:color w:val="000000"/>
                <w:sz w:val="20"/>
                <w:szCs w:val="20"/>
                <w:lang w:val="en-US" w:eastAsia="fr-FR"/>
              </w:rPr>
              <w:t xml:space="preserve">, whatever the legal regime to which they are subject to, all the players of </w:t>
            </w:r>
            <w:r w:rsidR="00497570">
              <w:rPr>
                <w:rFonts w:ascii="Verdana" w:hAnsi="Verdana"/>
                <w:color w:val="000000"/>
                <w:sz w:val="20"/>
                <w:szCs w:val="20"/>
                <w:lang w:val="en-US" w:eastAsia="fr-FR"/>
              </w:rPr>
              <w:t xml:space="preserve">an </w:t>
            </w:r>
            <w:r>
              <w:rPr>
                <w:rFonts w:ascii="Verdana" w:hAnsi="Verdana"/>
                <w:color w:val="000000"/>
                <w:sz w:val="20"/>
                <w:szCs w:val="20"/>
                <w:lang w:val="en-US" w:eastAsia="fr-FR"/>
              </w:rPr>
              <w:t xml:space="preserve">affinity value chain have a common interest in defining more clearly a common vision of their role and </w:t>
            </w:r>
            <w:r w:rsidR="00497570">
              <w:rPr>
                <w:rFonts w:ascii="Verdana" w:hAnsi="Verdana"/>
                <w:color w:val="000000"/>
                <w:sz w:val="20"/>
                <w:szCs w:val="20"/>
                <w:lang w:val="en-US" w:eastAsia="fr-FR"/>
              </w:rPr>
              <w:t xml:space="preserve">responsibilities </w:t>
            </w:r>
            <w:r>
              <w:rPr>
                <w:rFonts w:ascii="Verdana" w:hAnsi="Verdana"/>
                <w:color w:val="000000"/>
                <w:sz w:val="20"/>
                <w:szCs w:val="20"/>
                <w:lang w:val="en-US" w:eastAsia="fr-FR"/>
              </w:rPr>
              <w:t>within the value chain</w:t>
            </w:r>
            <w:r w:rsidR="00904CFA">
              <w:rPr>
                <w:rFonts w:ascii="Verdana" w:hAnsi="Verdana"/>
                <w:color w:val="000000"/>
                <w:sz w:val="20"/>
                <w:szCs w:val="20"/>
                <w:lang w:val="en-US" w:eastAsia="fr-FR"/>
              </w:rPr>
              <w:t xml:space="preserve">. This is fully aligned with the </w:t>
            </w:r>
            <w:r w:rsidR="00497570">
              <w:rPr>
                <w:rFonts w:ascii="Verdana" w:hAnsi="Verdana"/>
                <w:color w:val="000000"/>
                <w:sz w:val="20"/>
                <w:szCs w:val="20"/>
                <w:lang w:val="en-US" w:eastAsia="fr-FR"/>
              </w:rPr>
              <w:t xml:space="preserve">objectives </w:t>
            </w:r>
            <w:r w:rsidR="00904CFA">
              <w:rPr>
                <w:rFonts w:ascii="Verdana" w:hAnsi="Verdana"/>
                <w:color w:val="000000"/>
                <w:sz w:val="20"/>
                <w:szCs w:val="20"/>
                <w:lang w:val="en-US" w:eastAsia="fr-FR"/>
              </w:rPr>
              <w:t xml:space="preserve">pursued by the product and oversight surveillance regime as stated by </w:t>
            </w:r>
            <w:r w:rsidR="00570B18">
              <w:rPr>
                <w:rFonts w:ascii="Verdana" w:hAnsi="Verdana"/>
                <w:color w:val="000000"/>
                <w:sz w:val="20"/>
                <w:szCs w:val="20"/>
                <w:lang w:val="en-US" w:eastAsia="fr-FR"/>
              </w:rPr>
              <w:t xml:space="preserve">POG in </w:t>
            </w:r>
            <w:r w:rsidR="00904CFA">
              <w:rPr>
                <w:rFonts w:ascii="Verdana" w:hAnsi="Verdana"/>
                <w:color w:val="000000"/>
                <w:sz w:val="20"/>
                <w:szCs w:val="20"/>
                <w:lang w:val="en-US" w:eastAsia="fr-FR"/>
              </w:rPr>
              <w:t>IDD</w:t>
            </w:r>
            <w:r w:rsidR="00570B18">
              <w:rPr>
                <w:rFonts w:ascii="Verdana" w:hAnsi="Verdana"/>
                <w:color w:val="000000"/>
                <w:sz w:val="20"/>
                <w:szCs w:val="20"/>
                <w:lang w:val="en-US" w:eastAsia="fr-FR"/>
              </w:rPr>
              <w:t xml:space="preserve">. </w:t>
            </w:r>
            <w:r w:rsidR="00904CFA">
              <w:rPr>
                <w:rFonts w:ascii="Verdana" w:hAnsi="Verdana"/>
                <w:color w:val="000000"/>
                <w:sz w:val="20"/>
                <w:szCs w:val="20"/>
                <w:lang w:val="en-US" w:eastAsia="fr-FR"/>
              </w:rPr>
              <w:t xml:space="preserve">Only this </w:t>
            </w:r>
            <w:r>
              <w:rPr>
                <w:rFonts w:ascii="Verdana" w:hAnsi="Verdana"/>
                <w:color w:val="000000"/>
                <w:sz w:val="20"/>
                <w:szCs w:val="20"/>
                <w:lang w:val="en-US" w:eastAsia="fr-FR"/>
              </w:rPr>
              <w:t xml:space="preserve">common and agreed vision </w:t>
            </w:r>
            <w:r w:rsidR="00904CFA">
              <w:rPr>
                <w:rFonts w:ascii="Verdana" w:hAnsi="Verdana"/>
                <w:color w:val="000000"/>
                <w:sz w:val="20"/>
                <w:szCs w:val="20"/>
                <w:lang w:val="en-US" w:eastAsia="fr-FR"/>
              </w:rPr>
              <w:t xml:space="preserve">can </w:t>
            </w:r>
            <w:r>
              <w:rPr>
                <w:rFonts w:ascii="Verdana" w:hAnsi="Verdana"/>
                <w:color w:val="000000"/>
                <w:sz w:val="20"/>
                <w:szCs w:val="20"/>
                <w:lang w:val="en-US" w:eastAsia="fr-FR"/>
              </w:rPr>
              <w:t>ensure products sustainability</w:t>
            </w:r>
            <w:r w:rsidR="00904CFA">
              <w:rPr>
                <w:rFonts w:ascii="Verdana" w:hAnsi="Verdana"/>
                <w:color w:val="000000"/>
                <w:sz w:val="20"/>
                <w:szCs w:val="20"/>
                <w:lang w:val="en-US" w:eastAsia="fr-FR"/>
              </w:rPr>
              <w:t xml:space="preserve"> and customer trust</w:t>
            </w:r>
            <w:r>
              <w:rPr>
                <w:rFonts w:ascii="Verdana" w:hAnsi="Verdana"/>
                <w:color w:val="000000"/>
                <w:sz w:val="20"/>
                <w:szCs w:val="20"/>
                <w:lang w:val="en-US" w:eastAsia="fr-FR"/>
              </w:rPr>
              <w:t>.</w:t>
            </w:r>
            <w:r w:rsidR="00570B18">
              <w:rPr>
                <w:rFonts w:ascii="Verdana" w:hAnsi="Verdana"/>
                <w:color w:val="000000"/>
                <w:sz w:val="20"/>
                <w:szCs w:val="20"/>
                <w:lang w:val="en-US" w:eastAsia="fr-FR"/>
              </w:rPr>
              <w:t xml:space="preserve"> Therefore FG2A France is committed to communicating these standards to all our its members in order to promote best practice in our industry. </w:t>
            </w:r>
            <w:r>
              <w:rPr>
                <w:rFonts w:ascii="Verdana" w:hAnsi="Verdana"/>
                <w:color w:val="000000"/>
                <w:sz w:val="20"/>
                <w:szCs w:val="20"/>
                <w:lang w:val="en-US" w:eastAsia="fr-FR"/>
              </w:rPr>
              <w:t xml:space="preserve">  </w:t>
            </w:r>
          </w:p>
          <w:p w14:paraId="3CB43BBA" w14:textId="77777777" w:rsidR="008F77D4" w:rsidRDefault="008F77D4" w:rsidP="00F76E1F">
            <w:pPr>
              <w:jc w:val="both"/>
              <w:rPr>
                <w:rFonts w:ascii="Verdana" w:hAnsi="Verdana"/>
                <w:color w:val="000000"/>
                <w:sz w:val="20"/>
                <w:szCs w:val="20"/>
                <w:lang w:val="en-US" w:eastAsia="fr-FR"/>
              </w:rPr>
            </w:pPr>
          </w:p>
          <w:p w14:paraId="696413A7" w14:textId="77777777" w:rsidR="001410A9" w:rsidRPr="00837ABC" w:rsidRDefault="000E7EB6" w:rsidP="00570B18">
            <w:pPr>
              <w:jc w:val="both"/>
              <w:rPr>
                <w:rFonts w:ascii="Verdana" w:hAnsi="Verdana"/>
                <w:color w:val="000000"/>
                <w:sz w:val="20"/>
                <w:szCs w:val="20"/>
                <w:lang w:val="en-US" w:eastAsia="fr-FR"/>
              </w:rPr>
            </w:pPr>
            <w:r>
              <w:rPr>
                <w:rFonts w:ascii="Verdana" w:hAnsi="Verdana"/>
                <w:color w:val="000000"/>
                <w:sz w:val="20"/>
                <w:szCs w:val="20"/>
                <w:lang w:val="en-US" w:eastAsia="fr-FR"/>
              </w:rPr>
              <w:t xml:space="preserve">Moreover, in </w:t>
            </w:r>
            <w:r w:rsidR="00570B18">
              <w:rPr>
                <w:rFonts w:ascii="Verdana" w:hAnsi="Verdana"/>
                <w:color w:val="000000"/>
                <w:sz w:val="20"/>
                <w:szCs w:val="20"/>
                <w:lang w:val="en-US" w:eastAsia="fr-FR"/>
              </w:rPr>
              <w:t xml:space="preserve">exceptional cases, </w:t>
            </w:r>
            <w:r>
              <w:rPr>
                <w:rFonts w:ascii="Verdana" w:hAnsi="Verdana"/>
                <w:color w:val="000000"/>
                <w:sz w:val="20"/>
                <w:szCs w:val="20"/>
                <w:lang w:val="en-US" w:eastAsia="fr-FR"/>
              </w:rPr>
              <w:t xml:space="preserve">it may happen that certain </w:t>
            </w:r>
            <w:r w:rsidR="00570B18">
              <w:rPr>
                <w:rFonts w:ascii="Verdana" w:hAnsi="Verdana"/>
                <w:color w:val="000000"/>
                <w:sz w:val="20"/>
                <w:szCs w:val="20"/>
                <w:lang w:val="en-US" w:eastAsia="fr-FR"/>
              </w:rPr>
              <w:t xml:space="preserve">affinity </w:t>
            </w:r>
            <w:r>
              <w:rPr>
                <w:rFonts w:ascii="Verdana" w:hAnsi="Verdana"/>
                <w:color w:val="000000"/>
                <w:sz w:val="20"/>
                <w:szCs w:val="20"/>
                <w:lang w:val="en-US" w:eastAsia="fr-FR"/>
              </w:rPr>
              <w:t xml:space="preserve">products will fall outside the scope of the exemption regime and </w:t>
            </w:r>
            <w:r w:rsidR="00570B18">
              <w:rPr>
                <w:rFonts w:ascii="Verdana" w:hAnsi="Verdana"/>
                <w:color w:val="000000"/>
                <w:sz w:val="20"/>
                <w:szCs w:val="20"/>
                <w:lang w:val="en-US" w:eastAsia="fr-FR"/>
              </w:rPr>
              <w:t xml:space="preserve">thus </w:t>
            </w:r>
            <w:r w:rsidR="00904CFA">
              <w:rPr>
                <w:rFonts w:ascii="Verdana" w:hAnsi="Verdana"/>
                <w:color w:val="000000"/>
                <w:sz w:val="20"/>
                <w:szCs w:val="20"/>
                <w:lang w:val="en-US" w:eastAsia="fr-FR"/>
              </w:rPr>
              <w:t xml:space="preserve">have to comply with </w:t>
            </w:r>
            <w:r>
              <w:rPr>
                <w:rFonts w:ascii="Verdana" w:hAnsi="Verdana"/>
                <w:color w:val="000000"/>
                <w:sz w:val="20"/>
                <w:szCs w:val="20"/>
                <w:lang w:val="en-US" w:eastAsia="fr-FR"/>
              </w:rPr>
              <w:t xml:space="preserve">the Directive. </w:t>
            </w:r>
            <w:r w:rsidR="00904CFA">
              <w:rPr>
                <w:rFonts w:ascii="Verdana" w:hAnsi="Verdana"/>
                <w:color w:val="000000"/>
                <w:sz w:val="20"/>
                <w:szCs w:val="20"/>
                <w:lang w:val="en-US" w:eastAsia="fr-FR"/>
              </w:rPr>
              <w:t xml:space="preserve">Our comments provided hereafter relate to these products.  </w:t>
            </w:r>
            <w:r w:rsidR="00C34009">
              <w:rPr>
                <w:rFonts w:ascii="Verdana" w:hAnsi="Verdana"/>
                <w:color w:val="000000"/>
                <w:sz w:val="20"/>
                <w:szCs w:val="20"/>
                <w:lang w:val="en-US" w:eastAsia="fr-FR"/>
              </w:rPr>
              <w:t>Since most of our members distribute</w:t>
            </w:r>
            <w:r w:rsidR="00317EAC">
              <w:rPr>
                <w:rFonts w:ascii="Verdana" w:hAnsi="Verdana"/>
                <w:color w:val="000000"/>
                <w:sz w:val="20"/>
                <w:szCs w:val="20"/>
                <w:lang w:val="en-US" w:eastAsia="fr-FR"/>
              </w:rPr>
              <w:t xml:space="preserve"> or, less often, </w:t>
            </w:r>
            <w:r w:rsidR="00F76E1F">
              <w:rPr>
                <w:rFonts w:ascii="Verdana" w:hAnsi="Verdana"/>
                <w:color w:val="000000"/>
                <w:sz w:val="20"/>
                <w:szCs w:val="20"/>
                <w:lang w:val="en-US" w:eastAsia="fr-FR"/>
              </w:rPr>
              <w:t>manufactur</w:t>
            </w:r>
            <w:r w:rsidR="00C65128">
              <w:rPr>
                <w:rFonts w:ascii="Verdana" w:hAnsi="Verdana"/>
                <w:color w:val="000000"/>
                <w:sz w:val="20"/>
                <w:szCs w:val="20"/>
                <w:lang w:val="en-US" w:eastAsia="fr-FR"/>
              </w:rPr>
              <w:t>e</w:t>
            </w:r>
            <w:r w:rsidR="00F76E1F">
              <w:rPr>
                <w:rFonts w:ascii="Verdana" w:hAnsi="Verdana"/>
                <w:color w:val="000000"/>
                <w:sz w:val="20"/>
                <w:szCs w:val="20"/>
                <w:lang w:val="en-US" w:eastAsia="fr-FR"/>
              </w:rPr>
              <w:t xml:space="preserve"> </w:t>
            </w:r>
            <w:r w:rsidR="00230629">
              <w:rPr>
                <w:rFonts w:ascii="Verdana" w:hAnsi="Verdana"/>
                <w:color w:val="000000"/>
                <w:sz w:val="20"/>
                <w:szCs w:val="20"/>
                <w:lang w:val="en-US" w:eastAsia="fr-FR"/>
              </w:rPr>
              <w:t xml:space="preserve">non-life insurance products, we have </w:t>
            </w:r>
            <w:r w:rsidR="005D0E2A">
              <w:rPr>
                <w:rFonts w:ascii="Verdana" w:hAnsi="Verdana"/>
                <w:color w:val="000000"/>
                <w:sz w:val="20"/>
                <w:szCs w:val="20"/>
                <w:lang w:val="en-US" w:eastAsia="fr-FR"/>
              </w:rPr>
              <w:t>limited our</w:t>
            </w:r>
            <w:r w:rsidR="00230629">
              <w:rPr>
                <w:rFonts w:ascii="Verdana" w:hAnsi="Verdana"/>
                <w:color w:val="000000"/>
                <w:sz w:val="20"/>
                <w:szCs w:val="20"/>
                <w:lang w:val="en-US" w:eastAsia="fr-FR"/>
              </w:rPr>
              <w:t xml:space="preserve"> </w:t>
            </w:r>
            <w:r w:rsidR="00317EAC">
              <w:rPr>
                <w:rFonts w:ascii="Verdana" w:hAnsi="Verdana"/>
                <w:color w:val="000000"/>
                <w:sz w:val="20"/>
                <w:szCs w:val="20"/>
                <w:lang w:val="en-US" w:eastAsia="fr-FR"/>
              </w:rPr>
              <w:t xml:space="preserve">answers </w:t>
            </w:r>
            <w:r w:rsidR="005D0E2A">
              <w:rPr>
                <w:rFonts w:ascii="Verdana" w:hAnsi="Verdana"/>
                <w:color w:val="000000"/>
                <w:sz w:val="20"/>
                <w:szCs w:val="20"/>
                <w:lang w:val="en-US" w:eastAsia="fr-FR"/>
              </w:rPr>
              <w:t xml:space="preserve">to questions </w:t>
            </w:r>
            <w:r w:rsidR="00317EAC">
              <w:rPr>
                <w:rFonts w:ascii="Verdana" w:hAnsi="Verdana"/>
                <w:color w:val="000000"/>
                <w:sz w:val="20"/>
                <w:szCs w:val="20"/>
                <w:lang w:val="en-US" w:eastAsia="fr-FR"/>
              </w:rPr>
              <w:t>2</w:t>
            </w:r>
            <w:r w:rsidR="005D0E2A">
              <w:rPr>
                <w:rFonts w:ascii="Verdana" w:hAnsi="Verdana"/>
                <w:color w:val="000000"/>
                <w:sz w:val="20"/>
                <w:szCs w:val="20"/>
                <w:lang w:val="en-US" w:eastAsia="fr-FR"/>
              </w:rPr>
              <w:t xml:space="preserve"> to 8 on product oversight and governance</w:t>
            </w:r>
            <w:r w:rsidR="00034F9C">
              <w:rPr>
                <w:rFonts w:ascii="Verdana" w:hAnsi="Verdana"/>
                <w:color w:val="000000"/>
                <w:sz w:val="20"/>
                <w:szCs w:val="20"/>
                <w:lang w:val="en-US" w:eastAsia="fr-FR"/>
              </w:rPr>
              <w:t xml:space="preserve"> arrangements</w:t>
            </w:r>
            <w:r w:rsidR="00F76E1F">
              <w:rPr>
                <w:rFonts w:ascii="Verdana" w:hAnsi="Verdana"/>
                <w:color w:val="000000"/>
                <w:sz w:val="20"/>
                <w:szCs w:val="20"/>
                <w:lang w:val="en-US" w:eastAsia="fr-FR"/>
              </w:rPr>
              <w:t xml:space="preserve"> (POG)</w:t>
            </w:r>
            <w:r w:rsidR="00034F9C">
              <w:rPr>
                <w:rFonts w:ascii="Verdana" w:hAnsi="Verdana"/>
                <w:color w:val="000000"/>
                <w:sz w:val="20"/>
                <w:szCs w:val="20"/>
                <w:lang w:val="en-US" w:eastAsia="fr-FR"/>
              </w:rPr>
              <w:t xml:space="preserve">. </w:t>
            </w:r>
          </w:p>
        </w:tc>
        <w:tc>
          <w:tcPr>
            <w:tcW w:w="3260" w:type="dxa"/>
            <w:tcBorders>
              <w:top w:val="single" w:sz="4" w:space="0" w:color="auto"/>
              <w:left w:val="single" w:sz="4" w:space="0" w:color="auto"/>
              <w:bottom w:val="single" w:sz="4" w:space="0" w:color="auto"/>
              <w:right w:val="single" w:sz="4" w:space="0" w:color="auto"/>
            </w:tcBorders>
          </w:tcPr>
          <w:p w14:paraId="3F52D9A4" w14:textId="77777777" w:rsidR="00BA646A" w:rsidRPr="00837ABC" w:rsidRDefault="00BA646A" w:rsidP="00C90108">
            <w:pPr>
              <w:rPr>
                <w:rFonts w:ascii="Verdana" w:hAnsi="Verdana"/>
                <w:color w:val="000000"/>
                <w:sz w:val="20"/>
                <w:szCs w:val="20"/>
                <w:lang w:val="en-US" w:eastAsia="fr-FR"/>
              </w:rPr>
            </w:pPr>
          </w:p>
        </w:tc>
      </w:tr>
      <w:tr w:rsidR="00570B18" w:rsidRPr="005D3C5D" w14:paraId="54895FB7" w14:textId="77777777" w:rsidTr="0090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14:paraId="4DAC457C" w14:textId="77777777" w:rsidR="00570B18" w:rsidRPr="005D3C5D" w:rsidRDefault="00570B18" w:rsidP="00D14CFC">
            <w:pPr>
              <w:rPr>
                <w:rFonts w:ascii="Verdana" w:hAnsi="Verdana"/>
                <w:sz w:val="20"/>
                <w:szCs w:val="20"/>
              </w:rPr>
            </w:pPr>
            <w:r>
              <w:rPr>
                <w:rFonts w:ascii="Verdana" w:hAnsi="Verdana"/>
                <w:sz w:val="20"/>
                <w:szCs w:val="20"/>
              </w:rPr>
              <w:lastRenderedPageBreak/>
              <w:t>Question 1</w:t>
            </w:r>
          </w:p>
        </w:tc>
        <w:tc>
          <w:tcPr>
            <w:tcW w:w="9072" w:type="dxa"/>
            <w:tcBorders>
              <w:top w:val="single" w:sz="4" w:space="0" w:color="auto"/>
              <w:left w:val="single" w:sz="4" w:space="0" w:color="auto"/>
              <w:bottom w:val="single" w:sz="4" w:space="0" w:color="auto"/>
              <w:right w:val="single" w:sz="4" w:space="0" w:color="auto"/>
            </w:tcBorders>
          </w:tcPr>
          <w:p w14:paraId="64F28235" w14:textId="77777777" w:rsidR="00570B18" w:rsidRDefault="00570B18" w:rsidP="006960DA">
            <w:pPr>
              <w:jc w:val="both"/>
              <w:rPr>
                <w:rFonts w:ascii="Verdana" w:hAnsi="Verdana"/>
                <w:color w:val="000000"/>
                <w:sz w:val="20"/>
                <w:szCs w:val="20"/>
                <w:lang w:val="en-US" w:eastAsia="fr-FR"/>
              </w:rPr>
            </w:pPr>
          </w:p>
        </w:tc>
        <w:tc>
          <w:tcPr>
            <w:tcW w:w="3260" w:type="dxa"/>
            <w:tcBorders>
              <w:top w:val="single" w:sz="4" w:space="0" w:color="auto"/>
              <w:left w:val="single" w:sz="4" w:space="0" w:color="auto"/>
              <w:bottom w:val="single" w:sz="4" w:space="0" w:color="auto"/>
              <w:right w:val="single" w:sz="4" w:space="0" w:color="auto"/>
            </w:tcBorders>
          </w:tcPr>
          <w:p w14:paraId="467A1521" w14:textId="77777777" w:rsidR="00570B18" w:rsidRPr="005D3C5D" w:rsidRDefault="00570B18" w:rsidP="00C90108">
            <w:pPr>
              <w:rPr>
                <w:rFonts w:ascii="Verdana" w:hAnsi="Verdana"/>
                <w:color w:val="000000"/>
                <w:sz w:val="20"/>
                <w:szCs w:val="20"/>
                <w:lang w:val="en-US" w:eastAsia="fr-FR"/>
              </w:rPr>
            </w:pPr>
          </w:p>
        </w:tc>
      </w:tr>
      <w:tr w:rsidR="003E21F8" w:rsidRPr="005D3C5D" w14:paraId="475ABB9B" w14:textId="77777777" w:rsidTr="0090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14:paraId="3529C952" w14:textId="77777777" w:rsidR="003E21F8" w:rsidRDefault="003E21F8" w:rsidP="00D14CFC">
            <w:pPr>
              <w:rPr>
                <w:rFonts w:ascii="Verdana" w:hAnsi="Verdana"/>
                <w:sz w:val="20"/>
                <w:szCs w:val="20"/>
              </w:rPr>
            </w:pPr>
            <w:r w:rsidRPr="005D3C5D">
              <w:rPr>
                <w:rFonts w:ascii="Verdana" w:hAnsi="Verdana"/>
                <w:sz w:val="20"/>
                <w:szCs w:val="20"/>
              </w:rPr>
              <w:t>Question 2</w:t>
            </w:r>
            <w:r w:rsidR="00232AB2">
              <w:rPr>
                <w:rFonts w:ascii="Verdana" w:hAnsi="Verdana"/>
                <w:sz w:val="20"/>
                <w:szCs w:val="20"/>
              </w:rPr>
              <w:t xml:space="preserve"> : </w:t>
            </w:r>
          </w:p>
          <w:p w14:paraId="1F1D2077" w14:textId="77777777" w:rsidR="00905D54" w:rsidRPr="00905D54" w:rsidRDefault="00905D54" w:rsidP="00905D54">
            <w:pPr>
              <w:rPr>
                <w:rFonts w:ascii="Verdana" w:hAnsi="Verdana"/>
                <w:sz w:val="20"/>
                <w:szCs w:val="20"/>
              </w:rPr>
            </w:pPr>
            <w:r w:rsidRPr="00905D54">
              <w:rPr>
                <w:rFonts w:ascii="Verdana" w:hAnsi="Verdana"/>
                <w:sz w:val="20"/>
                <w:szCs w:val="20"/>
              </w:rPr>
              <w:t>Do you agree that the policy proposals above provide sufficient detail on product</w:t>
            </w:r>
          </w:p>
          <w:p w14:paraId="3B732842" w14:textId="77777777" w:rsidR="00317EAC" w:rsidRPr="005D3C5D" w:rsidRDefault="00905D54" w:rsidP="00905D54">
            <w:pPr>
              <w:rPr>
                <w:rFonts w:ascii="Verdana" w:hAnsi="Verdana"/>
                <w:sz w:val="20"/>
                <w:szCs w:val="20"/>
              </w:rPr>
            </w:pPr>
            <w:r w:rsidRPr="00905D54">
              <w:rPr>
                <w:rFonts w:ascii="Verdana" w:hAnsi="Verdana"/>
                <w:sz w:val="20"/>
                <w:szCs w:val="20"/>
              </w:rPr>
              <w:t xml:space="preserve">oversight and governance </w:t>
            </w:r>
            <w:r w:rsidRPr="00905D54">
              <w:rPr>
                <w:rFonts w:ascii="Verdana" w:hAnsi="Verdana"/>
                <w:sz w:val="20"/>
                <w:szCs w:val="20"/>
              </w:rPr>
              <w:lastRenderedPageBreak/>
              <w:t>arrangements?</w:t>
            </w:r>
          </w:p>
        </w:tc>
        <w:tc>
          <w:tcPr>
            <w:tcW w:w="9072" w:type="dxa"/>
            <w:tcBorders>
              <w:top w:val="single" w:sz="4" w:space="0" w:color="auto"/>
              <w:left w:val="single" w:sz="4" w:space="0" w:color="auto"/>
              <w:bottom w:val="single" w:sz="4" w:space="0" w:color="auto"/>
              <w:right w:val="single" w:sz="4" w:space="0" w:color="auto"/>
            </w:tcBorders>
          </w:tcPr>
          <w:p w14:paraId="4BDC3A34" w14:textId="77777777" w:rsidR="00865997" w:rsidRDefault="00905D54" w:rsidP="006960DA">
            <w:pPr>
              <w:jc w:val="both"/>
              <w:rPr>
                <w:rFonts w:ascii="Verdana" w:hAnsi="Verdana"/>
                <w:color w:val="000000"/>
                <w:sz w:val="20"/>
                <w:szCs w:val="20"/>
                <w:lang w:val="en-US" w:eastAsia="fr-FR"/>
              </w:rPr>
            </w:pPr>
            <w:r>
              <w:rPr>
                <w:rFonts w:ascii="Verdana" w:hAnsi="Verdana"/>
                <w:color w:val="000000"/>
                <w:sz w:val="20"/>
                <w:szCs w:val="20"/>
                <w:lang w:val="en-US" w:eastAsia="fr-FR"/>
              </w:rPr>
              <w:lastRenderedPageBreak/>
              <w:t>An effective i</w:t>
            </w:r>
            <w:r w:rsidR="00E56B35" w:rsidRPr="00E56B35">
              <w:rPr>
                <w:rFonts w:ascii="Verdana" w:hAnsi="Verdana"/>
                <w:color w:val="000000"/>
                <w:sz w:val="20"/>
                <w:szCs w:val="20"/>
                <w:lang w:val="en-US" w:eastAsia="fr-FR"/>
              </w:rPr>
              <w:t xml:space="preserve">mplementation </w:t>
            </w:r>
            <w:r>
              <w:rPr>
                <w:rFonts w:ascii="Verdana" w:hAnsi="Verdana"/>
                <w:color w:val="000000"/>
                <w:sz w:val="20"/>
                <w:szCs w:val="20"/>
                <w:lang w:val="en-US" w:eastAsia="fr-FR"/>
              </w:rPr>
              <w:t xml:space="preserve">of the </w:t>
            </w:r>
            <w:r w:rsidR="00D83B6C">
              <w:rPr>
                <w:rFonts w:ascii="Verdana" w:hAnsi="Verdana"/>
                <w:color w:val="000000"/>
                <w:sz w:val="20"/>
                <w:szCs w:val="20"/>
                <w:lang w:val="en-US" w:eastAsia="fr-FR"/>
              </w:rPr>
              <w:t xml:space="preserve">requirements </w:t>
            </w:r>
            <w:r>
              <w:rPr>
                <w:rFonts w:ascii="Verdana" w:hAnsi="Verdana"/>
                <w:color w:val="000000"/>
                <w:sz w:val="20"/>
                <w:szCs w:val="20"/>
                <w:lang w:val="en-US" w:eastAsia="fr-FR"/>
              </w:rPr>
              <w:t xml:space="preserve">defined by the Directive </w:t>
            </w:r>
            <w:r w:rsidR="00E56B35" w:rsidRPr="00E56B35">
              <w:rPr>
                <w:rFonts w:ascii="Verdana" w:hAnsi="Verdana"/>
                <w:color w:val="000000"/>
                <w:sz w:val="20"/>
                <w:szCs w:val="20"/>
                <w:lang w:val="en-US" w:eastAsia="fr-FR"/>
              </w:rPr>
              <w:t xml:space="preserve">require </w:t>
            </w:r>
            <w:r w:rsidR="00E56B35">
              <w:rPr>
                <w:rFonts w:ascii="Verdana" w:hAnsi="Verdana"/>
                <w:color w:val="000000"/>
                <w:sz w:val="20"/>
                <w:szCs w:val="20"/>
                <w:lang w:val="en-US" w:eastAsia="fr-FR"/>
              </w:rPr>
              <w:t xml:space="preserve">to </w:t>
            </w:r>
            <w:r w:rsidR="00D83B6C">
              <w:rPr>
                <w:rFonts w:ascii="Verdana" w:hAnsi="Verdana"/>
                <w:color w:val="000000"/>
                <w:sz w:val="20"/>
                <w:szCs w:val="20"/>
                <w:lang w:val="en-US" w:eastAsia="fr-FR"/>
              </w:rPr>
              <w:t xml:space="preserve">strike </w:t>
            </w:r>
            <w:r w:rsidR="00865997">
              <w:rPr>
                <w:rFonts w:ascii="Verdana" w:hAnsi="Verdana"/>
                <w:color w:val="000000"/>
                <w:sz w:val="20"/>
                <w:szCs w:val="20"/>
                <w:lang w:val="en-US" w:eastAsia="fr-FR"/>
              </w:rPr>
              <w:t>a balance between</w:t>
            </w:r>
            <w:r w:rsidR="00D83B6C">
              <w:rPr>
                <w:rFonts w:ascii="Verdana" w:hAnsi="Verdana"/>
                <w:color w:val="000000"/>
                <w:sz w:val="20"/>
                <w:szCs w:val="20"/>
                <w:lang w:val="en-US" w:eastAsia="fr-FR"/>
              </w:rPr>
              <w:t xml:space="preserve">, on one hand, </w:t>
            </w:r>
            <w:r w:rsidR="00865997">
              <w:rPr>
                <w:rFonts w:ascii="Verdana" w:hAnsi="Verdana"/>
                <w:color w:val="000000"/>
                <w:sz w:val="20"/>
                <w:szCs w:val="20"/>
                <w:lang w:val="en-US" w:eastAsia="fr-FR"/>
              </w:rPr>
              <w:t>high level criteria to ensure a “level playing field” across countries and different lines of products and</w:t>
            </w:r>
            <w:r w:rsidR="00D83B6C">
              <w:rPr>
                <w:rFonts w:ascii="Verdana" w:hAnsi="Verdana"/>
                <w:color w:val="000000"/>
                <w:sz w:val="20"/>
                <w:szCs w:val="20"/>
                <w:lang w:val="en-US" w:eastAsia="fr-FR"/>
              </w:rPr>
              <w:t xml:space="preserve">, on the other hand, overly specific criteria </w:t>
            </w:r>
            <w:r w:rsidR="00865997">
              <w:rPr>
                <w:rFonts w:ascii="Verdana" w:hAnsi="Verdana"/>
                <w:color w:val="000000"/>
                <w:sz w:val="20"/>
                <w:szCs w:val="20"/>
                <w:lang w:val="en-US" w:eastAsia="fr-FR"/>
              </w:rPr>
              <w:t xml:space="preserve">which may not </w:t>
            </w:r>
            <w:r w:rsidR="009B34C4">
              <w:rPr>
                <w:rFonts w:ascii="Verdana" w:hAnsi="Verdana"/>
                <w:color w:val="000000"/>
                <w:sz w:val="20"/>
                <w:szCs w:val="20"/>
                <w:lang w:val="en-US" w:eastAsia="fr-FR"/>
              </w:rPr>
              <w:t xml:space="preserve">adapted to capture the variety of markets and products and could </w:t>
            </w:r>
            <w:r w:rsidR="00D83B6C">
              <w:rPr>
                <w:rFonts w:ascii="Verdana" w:hAnsi="Verdana"/>
                <w:color w:val="000000"/>
                <w:sz w:val="20"/>
                <w:szCs w:val="20"/>
                <w:lang w:val="en-US" w:eastAsia="fr-FR"/>
              </w:rPr>
              <w:t xml:space="preserve">stifle products innovation. </w:t>
            </w:r>
          </w:p>
          <w:p w14:paraId="5AB1A8A4" w14:textId="77777777" w:rsidR="00865997" w:rsidRDefault="00865997" w:rsidP="006960DA">
            <w:pPr>
              <w:jc w:val="both"/>
              <w:rPr>
                <w:rFonts w:ascii="Verdana" w:hAnsi="Verdana"/>
                <w:color w:val="000000"/>
                <w:sz w:val="20"/>
                <w:szCs w:val="20"/>
                <w:lang w:val="en-US" w:eastAsia="fr-FR"/>
              </w:rPr>
            </w:pPr>
          </w:p>
          <w:p w14:paraId="6C9F8DEB" w14:textId="77777777" w:rsidR="00904CFA" w:rsidRDefault="00905D54" w:rsidP="00904CFA">
            <w:pPr>
              <w:jc w:val="both"/>
              <w:rPr>
                <w:rFonts w:ascii="Verdana" w:hAnsi="Verdana"/>
                <w:color w:val="000000"/>
                <w:sz w:val="20"/>
                <w:szCs w:val="20"/>
                <w:lang w:val="en-US" w:eastAsia="fr-FR"/>
              </w:rPr>
            </w:pPr>
            <w:r>
              <w:rPr>
                <w:rFonts w:ascii="Verdana" w:hAnsi="Verdana"/>
                <w:color w:val="000000"/>
                <w:sz w:val="20"/>
                <w:szCs w:val="20"/>
                <w:lang w:val="en-US" w:eastAsia="fr-FR"/>
              </w:rPr>
              <w:lastRenderedPageBreak/>
              <w:t xml:space="preserve">The FG2A France </w:t>
            </w:r>
            <w:r w:rsidR="006960DA">
              <w:rPr>
                <w:rFonts w:ascii="Verdana" w:hAnsi="Verdana"/>
                <w:color w:val="000000"/>
                <w:sz w:val="20"/>
                <w:szCs w:val="20"/>
                <w:lang w:val="en-US" w:eastAsia="fr-FR"/>
              </w:rPr>
              <w:t xml:space="preserve">believes </w:t>
            </w:r>
            <w:r w:rsidR="00904CFA">
              <w:rPr>
                <w:rFonts w:ascii="Verdana" w:hAnsi="Verdana"/>
                <w:color w:val="000000"/>
                <w:sz w:val="20"/>
                <w:szCs w:val="20"/>
                <w:lang w:val="en-US" w:eastAsia="fr-FR"/>
              </w:rPr>
              <w:t xml:space="preserve">that the Commission and EIOPA </w:t>
            </w:r>
            <w:r w:rsidR="00E56B35" w:rsidRPr="00E56B35">
              <w:rPr>
                <w:rFonts w:ascii="Verdana" w:hAnsi="Verdana"/>
                <w:color w:val="000000"/>
                <w:sz w:val="20"/>
                <w:szCs w:val="20"/>
                <w:lang w:val="en-US" w:eastAsia="fr-FR"/>
              </w:rPr>
              <w:t xml:space="preserve">should </w:t>
            </w:r>
            <w:r w:rsidR="00D83B6C">
              <w:rPr>
                <w:rFonts w:ascii="Verdana" w:hAnsi="Verdana"/>
                <w:color w:val="000000"/>
                <w:sz w:val="20"/>
                <w:szCs w:val="20"/>
                <w:lang w:val="en-US" w:eastAsia="fr-FR"/>
              </w:rPr>
              <w:t xml:space="preserve">adopt a high level approach and </w:t>
            </w:r>
            <w:r w:rsidR="00C65128">
              <w:rPr>
                <w:rFonts w:ascii="Verdana" w:hAnsi="Verdana"/>
                <w:color w:val="000000"/>
                <w:sz w:val="20"/>
                <w:szCs w:val="20"/>
                <w:lang w:val="en-US" w:eastAsia="fr-FR"/>
              </w:rPr>
              <w:t>stick to</w:t>
            </w:r>
            <w:r w:rsidR="00E56B35" w:rsidRPr="00E56B35">
              <w:rPr>
                <w:rFonts w:ascii="Verdana" w:hAnsi="Verdana"/>
                <w:color w:val="000000"/>
                <w:sz w:val="20"/>
                <w:szCs w:val="20"/>
                <w:lang w:val="en-US" w:eastAsia="fr-FR"/>
              </w:rPr>
              <w:t xml:space="preserve"> the </w:t>
            </w:r>
            <w:r w:rsidR="00904CFA">
              <w:rPr>
                <w:rFonts w:ascii="Verdana" w:hAnsi="Verdana"/>
                <w:color w:val="000000"/>
                <w:sz w:val="20"/>
                <w:szCs w:val="20"/>
                <w:lang w:val="en-US" w:eastAsia="fr-FR"/>
              </w:rPr>
              <w:t xml:space="preserve">best extent </w:t>
            </w:r>
            <w:r w:rsidR="00E56B35" w:rsidRPr="00E56B35">
              <w:rPr>
                <w:rFonts w:ascii="Verdana" w:hAnsi="Verdana"/>
                <w:color w:val="000000"/>
                <w:sz w:val="20"/>
                <w:szCs w:val="20"/>
                <w:lang w:val="en-US" w:eastAsia="fr-FR"/>
              </w:rPr>
              <w:t xml:space="preserve">principle </w:t>
            </w:r>
            <w:r w:rsidR="00904CFA">
              <w:rPr>
                <w:rFonts w:ascii="Verdana" w:hAnsi="Verdana"/>
                <w:color w:val="000000"/>
                <w:sz w:val="20"/>
                <w:szCs w:val="20"/>
                <w:lang w:val="en-US" w:eastAsia="fr-FR"/>
              </w:rPr>
              <w:t xml:space="preserve">to the </w:t>
            </w:r>
            <w:r w:rsidR="00E56B35" w:rsidRPr="00E56B35">
              <w:rPr>
                <w:rFonts w:ascii="Verdana" w:hAnsi="Verdana"/>
                <w:color w:val="000000"/>
                <w:sz w:val="20"/>
                <w:szCs w:val="20"/>
                <w:lang w:val="en-US" w:eastAsia="fr-FR"/>
              </w:rPr>
              <w:t>proportionality</w:t>
            </w:r>
            <w:r w:rsidR="00D83B6C">
              <w:rPr>
                <w:rFonts w:ascii="Verdana" w:hAnsi="Verdana"/>
                <w:color w:val="000000"/>
                <w:sz w:val="20"/>
                <w:szCs w:val="20"/>
                <w:lang w:val="en-US" w:eastAsia="fr-FR"/>
              </w:rPr>
              <w:t xml:space="preserve"> principle</w:t>
            </w:r>
            <w:r w:rsidR="009B34C4">
              <w:rPr>
                <w:rFonts w:ascii="Verdana" w:hAnsi="Verdana"/>
                <w:color w:val="000000"/>
                <w:sz w:val="20"/>
                <w:szCs w:val="20"/>
                <w:lang w:val="en-US" w:eastAsia="fr-FR"/>
              </w:rPr>
              <w:t xml:space="preserve">. </w:t>
            </w:r>
            <w:r w:rsidR="00E56B35" w:rsidRPr="00E56B35">
              <w:rPr>
                <w:rFonts w:ascii="Verdana" w:hAnsi="Verdana"/>
                <w:color w:val="000000"/>
                <w:sz w:val="20"/>
                <w:szCs w:val="20"/>
                <w:lang w:val="en-US" w:eastAsia="fr-FR"/>
              </w:rPr>
              <w:t xml:space="preserve"> </w:t>
            </w:r>
          </w:p>
          <w:p w14:paraId="40145141" w14:textId="77777777" w:rsidR="00865997" w:rsidRDefault="00865997" w:rsidP="00904CFA">
            <w:pPr>
              <w:jc w:val="both"/>
              <w:rPr>
                <w:rFonts w:ascii="Verdana" w:hAnsi="Verdana"/>
                <w:color w:val="000000"/>
                <w:sz w:val="20"/>
                <w:szCs w:val="20"/>
                <w:lang w:val="en-US" w:eastAsia="fr-FR"/>
              </w:rPr>
            </w:pPr>
          </w:p>
          <w:p w14:paraId="667DFF35" w14:textId="77777777" w:rsidR="00D14CFC" w:rsidRPr="005D3C5D" w:rsidRDefault="00E56B35" w:rsidP="00D83B6C">
            <w:pPr>
              <w:jc w:val="both"/>
              <w:rPr>
                <w:rFonts w:ascii="Verdana" w:hAnsi="Verdana"/>
                <w:color w:val="000000"/>
                <w:sz w:val="20"/>
                <w:szCs w:val="20"/>
                <w:lang w:val="en-US" w:eastAsia="fr-FR"/>
              </w:rPr>
            </w:pPr>
            <w:r w:rsidRPr="00E56B35">
              <w:rPr>
                <w:rFonts w:ascii="Verdana" w:hAnsi="Verdana"/>
                <w:color w:val="000000"/>
                <w:sz w:val="20"/>
                <w:szCs w:val="20"/>
                <w:lang w:val="en-US" w:eastAsia="fr-FR"/>
              </w:rPr>
              <w:t xml:space="preserve">At the national level, </w:t>
            </w:r>
            <w:r w:rsidR="00904CFA">
              <w:rPr>
                <w:rFonts w:ascii="Verdana" w:hAnsi="Verdana"/>
                <w:color w:val="000000"/>
                <w:sz w:val="20"/>
                <w:szCs w:val="20"/>
                <w:lang w:val="en-US" w:eastAsia="fr-FR"/>
              </w:rPr>
              <w:t xml:space="preserve">sectoral </w:t>
            </w:r>
            <w:r w:rsidRPr="00E56B35">
              <w:rPr>
                <w:rFonts w:ascii="Verdana" w:hAnsi="Verdana"/>
                <w:color w:val="000000"/>
                <w:sz w:val="20"/>
                <w:szCs w:val="20"/>
                <w:lang w:val="en-US" w:eastAsia="fr-FR"/>
              </w:rPr>
              <w:t>profe</w:t>
            </w:r>
            <w:r w:rsidR="00C65128">
              <w:rPr>
                <w:rFonts w:ascii="Verdana" w:hAnsi="Verdana"/>
                <w:color w:val="000000"/>
                <w:sz w:val="20"/>
                <w:szCs w:val="20"/>
                <w:lang w:val="en-US" w:eastAsia="fr-FR"/>
              </w:rPr>
              <w:t xml:space="preserve">ssional associations might be </w:t>
            </w:r>
            <w:r w:rsidRPr="00E56B35">
              <w:rPr>
                <w:rFonts w:ascii="Verdana" w:hAnsi="Verdana"/>
                <w:color w:val="000000"/>
                <w:sz w:val="20"/>
                <w:szCs w:val="20"/>
                <w:lang w:val="en-US" w:eastAsia="fr-FR"/>
              </w:rPr>
              <w:t xml:space="preserve">useful </w:t>
            </w:r>
            <w:r w:rsidR="000B52FA">
              <w:rPr>
                <w:rFonts w:ascii="Verdana" w:hAnsi="Verdana"/>
                <w:color w:val="000000"/>
                <w:sz w:val="20"/>
                <w:szCs w:val="20"/>
                <w:lang w:val="en-US" w:eastAsia="fr-FR"/>
              </w:rPr>
              <w:t>actors in promoting</w:t>
            </w:r>
            <w:r w:rsidRPr="00E56B35">
              <w:rPr>
                <w:rFonts w:ascii="Verdana" w:hAnsi="Verdana"/>
                <w:color w:val="000000"/>
                <w:sz w:val="20"/>
                <w:szCs w:val="20"/>
                <w:lang w:val="en-US" w:eastAsia="fr-FR"/>
              </w:rPr>
              <w:t xml:space="preserve"> </w:t>
            </w:r>
            <w:r>
              <w:rPr>
                <w:rFonts w:ascii="Verdana" w:hAnsi="Verdana"/>
                <w:color w:val="000000"/>
                <w:sz w:val="20"/>
                <w:szCs w:val="20"/>
                <w:lang w:val="en-US" w:eastAsia="fr-FR"/>
              </w:rPr>
              <w:t>best practices</w:t>
            </w:r>
            <w:r w:rsidR="00904CFA">
              <w:rPr>
                <w:rFonts w:ascii="Verdana" w:hAnsi="Verdana"/>
                <w:color w:val="000000"/>
                <w:sz w:val="20"/>
                <w:szCs w:val="20"/>
                <w:lang w:val="en-US" w:eastAsia="fr-FR"/>
              </w:rPr>
              <w:t xml:space="preserve"> (for instance, through </w:t>
            </w:r>
            <w:r w:rsidR="000B52FA">
              <w:rPr>
                <w:rFonts w:ascii="Verdana" w:hAnsi="Verdana"/>
                <w:color w:val="000000"/>
                <w:sz w:val="20"/>
                <w:szCs w:val="20"/>
                <w:lang w:val="en-US" w:eastAsia="fr-FR"/>
              </w:rPr>
              <w:t>adoption of c</w:t>
            </w:r>
            <w:r>
              <w:rPr>
                <w:rFonts w:ascii="Verdana" w:hAnsi="Verdana"/>
                <w:color w:val="000000"/>
                <w:sz w:val="20"/>
                <w:szCs w:val="20"/>
                <w:lang w:val="en-US" w:eastAsia="fr-FR"/>
              </w:rPr>
              <w:t>ode</w:t>
            </w:r>
            <w:r w:rsidR="000B52FA">
              <w:rPr>
                <w:rFonts w:ascii="Verdana" w:hAnsi="Verdana"/>
                <w:color w:val="000000"/>
                <w:sz w:val="20"/>
                <w:szCs w:val="20"/>
                <w:lang w:val="en-US" w:eastAsia="fr-FR"/>
              </w:rPr>
              <w:t>s</w:t>
            </w:r>
            <w:r>
              <w:rPr>
                <w:rFonts w:ascii="Verdana" w:hAnsi="Verdana"/>
                <w:color w:val="000000"/>
                <w:sz w:val="20"/>
                <w:szCs w:val="20"/>
                <w:lang w:val="en-US" w:eastAsia="fr-FR"/>
              </w:rPr>
              <w:t xml:space="preserve"> of conduct</w:t>
            </w:r>
            <w:r w:rsidR="00904CFA">
              <w:rPr>
                <w:rFonts w:ascii="Verdana" w:hAnsi="Verdana"/>
                <w:color w:val="000000"/>
                <w:sz w:val="20"/>
                <w:szCs w:val="20"/>
                <w:lang w:val="en-US" w:eastAsia="fr-FR"/>
              </w:rPr>
              <w:t>)</w:t>
            </w:r>
            <w:r>
              <w:rPr>
                <w:rFonts w:ascii="Verdana" w:hAnsi="Verdana"/>
                <w:color w:val="000000"/>
                <w:sz w:val="20"/>
                <w:szCs w:val="20"/>
                <w:lang w:val="en-US" w:eastAsia="fr-FR"/>
              </w:rPr>
              <w:t xml:space="preserve">, in order to provide guidance </w:t>
            </w:r>
            <w:r w:rsidR="00904CFA">
              <w:rPr>
                <w:rFonts w:ascii="Verdana" w:hAnsi="Verdana"/>
                <w:color w:val="000000"/>
                <w:sz w:val="20"/>
                <w:szCs w:val="20"/>
                <w:lang w:val="en-US" w:eastAsia="fr-FR"/>
              </w:rPr>
              <w:t xml:space="preserve">that </w:t>
            </w:r>
            <w:r w:rsidR="00252865">
              <w:rPr>
                <w:rFonts w:ascii="Verdana" w:hAnsi="Verdana"/>
                <w:color w:val="000000"/>
                <w:sz w:val="20"/>
                <w:szCs w:val="20"/>
                <w:lang w:val="en-US" w:eastAsia="fr-FR"/>
              </w:rPr>
              <w:t>can</w:t>
            </w:r>
            <w:r w:rsidR="00904CFA">
              <w:rPr>
                <w:rFonts w:ascii="Verdana" w:hAnsi="Verdana"/>
                <w:color w:val="000000"/>
                <w:sz w:val="20"/>
                <w:szCs w:val="20"/>
                <w:lang w:val="en-US" w:eastAsia="fr-FR"/>
              </w:rPr>
              <w:t xml:space="preserve"> take into consideration the specificities of each market and lines of products. The delegated Acts </w:t>
            </w:r>
            <w:r w:rsidR="00D83B6C">
              <w:rPr>
                <w:rFonts w:ascii="Verdana" w:hAnsi="Verdana"/>
                <w:color w:val="000000"/>
                <w:sz w:val="20"/>
                <w:szCs w:val="20"/>
                <w:lang w:val="en-US" w:eastAsia="fr-FR"/>
              </w:rPr>
              <w:t xml:space="preserve">could </w:t>
            </w:r>
            <w:r w:rsidR="00252865">
              <w:rPr>
                <w:rFonts w:ascii="Verdana" w:hAnsi="Verdana"/>
                <w:color w:val="000000"/>
                <w:sz w:val="20"/>
                <w:szCs w:val="20"/>
                <w:lang w:val="en-US" w:eastAsia="fr-FR"/>
              </w:rPr>
              <w:t>better recognize this role</w:t>
            </w:r>
            <w:r w:rsidR="00D83B6C">
              <w:rPr>
                <w:rFonts w:ascii="Verdana" w:hAnsi="Verdana"/>
                <w:color w:val="000000"/>
                <w:sz w:val="20"/>
                <w:szCs w:val="20"/>
                <w:lang w:val="en-US" w:eastAsia="fr-FR"/>
              </w:rPr>
              <w:t xml:space="preserve">. </w:t>
            </w:r>
            <w:r w:rsidR="00252865">
              <w:rPr>
                <w:rFonts w:ascii="Verdana" w:hAnsi="Verdana"/>
                <w:color w:val="000000"/>
                <w:sz w:val="20"/>
                <w:szCs w:val="20"/>
                <w:lang w:val="en-US" w:eastAsia="fr-FR"/>
              </w:rPr>
              <w:t xml:space="preserve">  </w:t>
            </w:r>
            <w:r w:rsidR="00904CFA">
              <w:rPr>
                <w:rFonts w:ascii="Verdana" w:hAnsi="Verdana"/>
                <w:color w:val="000000"/>
                <w:sz w:val="20"/>
                <w:szCs w:val="20"/>
                <w:lang w:val="en-US" w:eastAsia="fr-FR"/>
              </w:rPr>
              <w:t xml:space="preserve"> </w:t>
            </w:r>
          </w:p>
        </w:tc>
        <w:tc>
          <w:tcPr>
            <w:tcW w:w="3260" w:type="dxa"/>
            <w:tcBorders>
              <w:top w:val="single" w:sz="4" w:space="0" w:color="auto"/>
              <w:left w:val="single" w:sz="4" w:space="0" w:color="auto"/>
              <w:bottom w:val="single" w:sz="4" w:space="0" w:color="auto"/>
              <w:right w:val="single" w:sz="4" w:space="0" w:color="auto"/>
            </w:tcBorders>
          </w:tcPr>
          <w:p w14:paraId="0AB470DE" w14:textId="77777777" w:rsidR="003E21F8" w:rsidRPr="005D3C5D" w:rsidRDefault="003E21F8" w:rsidP="00C90108">
            <w:pPr>
              <w:rPr>
                <w:rFonts w:ascii="Verdana" w:hAnsi="Verdana"/>
                <w:color w:val="000000"/>
                <w:sz w:val="20"/>
                <w:szCs w:val="20"/>
                <w:lang w:val="en-US" w:eastAsia="fr-FR"/>
              </w:rPr>
            </w:pPr>
          </w:p>
        </w:tc>
      </w:tr>
      <w:tr w:rsidR="00570B18" w:rsidRPr="00837ABC" w14:paraId="2A5A0CA2" w14:textId="77777777" w:rsidTr="0090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14:paraId="7EDC03AB" w14:textId="77777777" w:rsidR="00570B18" w:rsidRPr="005D3C5D" w:rsidRDefault="00570B18" w:rsidP="00475182">
            <w:pPr>
              <w:rPr>
                <w:rFonts w:ascii="Verdana" w:hAnsi="Verdana"/>
                <w:sz w:val="20"/>
                <w:szCs w:val="20"/>
              </w:rPr>
            </w:pPr>
            <w:r>
              <w:rPr>
                <w:rFonts w:ascii="Verdana" w:hAnsi="Verdana"/>
                <w:sz w:val="20"/>
                <w:szCs w:val="20"/>
              </w:rPr>
              <w:lastRenderedPageBreak/>
              <w:t>Question 3</w:t>
            </w:r>
          </w:p>
        </w:tc>
        <w:tc>
          <w:tcPr>
            <w:tcW w:w="9072" w:type="dxa"/>
            <w:tcBorders>
              <w:top w:val="single" w:sz="4" w:space="0" w:color="auto"/>
              <w:left w:val="single" w:sz="4" w:space="0" w:color="auto"/>
              <w:bottom w:val="single" w:sz="4" w:space="0" w:color="auto"/>
              <w:right w:val="single" w:sz="4" w:space="0" w:color="auto"/>
            </w:tcBorders>
          </w:tcPr>
          <w:p w14:paraId="5985B992" w14:textId="77777777" w:rsidR="00570B18" w:rsidRDefault="00570B18" w:rsidP="00C90108">
            <w:pPr>
              <w:rPr>
                <w:rFonts w:ascii="Verdana" w:hAnsi="Verdana"/>
                <w:color w:val="000000"/>
                <w:sz w:val="20"/>
                <w:szCs w:val="20"/>
                <w:lang w:val="en-GB" w:eastAsia="fr-FR"/>
              </w:rPr>
            </w:pPr>
          </w:p>
        </w:tc>
        <w:tc>
          <w:tcPr>
            <w:tcW w:w="3260" w:type="dxa"/>
            <w:tcBorders>
              <w:top w:val="single" w:sz="4" w:space="0" w:color="auto"/>
              <w:left w:val="single" w:sz="4" w:space="0" w:color="auto"/>
              <w:bottom w:val="single" w:sz="4" w:space="0" w:color="auto"/>
              <w:right w:val="single" w:sz="4" w:space="0" w:color="auto"/>
            </w:tcBorders>
          </w:tcPr>
          <w:p w14:paraId="7A2CF904" w14:textId="77777777" w:rsidR="00570B18" w:rsidRPr="00837ABC" w:rsidRDefault="00570B18" w:rsidP="00C90108">
            <w:pPr>
              <w:rPr>
                <w:rFonts w:ascii="Verdana" w:hAnsi="Verdana"/>
                <w:color w:val="000000"/>
                <w:sz w:val="20"/>
                <w:szCs w:val="20"/>
                <w:lang w:val="en-GB" w:eastAsia="fr-FR"/>
              </w:rPr>
            </w:pPr>
          </w:p>
        </w:tc>
      </w:tr>
      <w:tr w:rsidR="003E21F8" w:rsidRPr="00837ABC" w14:paraId="2699BD52" w14:textId="77777777" w:rsidTr="0090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14:paraId="5BA37832" w14:textId="77777777" w:rsidR="00475182" w:rsidRPr="00475182" w:rsidRDefault="003E21F8" w:rsidP="00475182">
            <w:pPr>
              <w:rPr>
                <w:rFonts w:ascii="Verdana" w:hAnsi="Verdana"/>
                <w:sz w:val="20"/>
                <w:szCs w:val="20"/>
              </w:rPr>
            </w:pPr>
            <w:r w:rsidRPr="005D3C5D">
              <w:rPr>
                <w:rFonts w:ascii="Verdana" w:hAnsi="Verdana"/>
                <w:sz w:val="20"/>
                <w:szCs w:val="20"/>
              </w:rPr>
              <w:t>Question 4</w:t>
            </w:r>
            <w:r w:rsidR="00475182">
              <w:rPr>
                <w:rFonts w:ascii="Verdana" w:hAnsi="Verdana"/>
                <w:sz w:val="20"/>
                <w:szCs w:val="20"/>
              </w:rPr>
              <w:t xml:space="preserve"> : </w:t>
            </w:r>
            <w:r w:rsidR="00475182" w:rsidRPr="00475182">
              <w:rPr>
                <w:rFonts w:ascii="Verdana" w:hAnsi="Verdana"/>
                <w:sz w:val="20"/>
                <w:szCs w:val="20"/>
              </w:rPr>
              <w:t>What costs will manufacturers and distributors face to meet these requirements?</w:t>
            </w:r>
          </w:p>
          <w:p w14:paraId="2946EBBC" w14:textId="77777777" w:rsidR="003E21F8" w:rsidRPr="005D3C5D" w:rsidRDefault="00475182" w:rsidP="00475182">
            <w:pPr>
              <w:rPr>
                <w:rFonts w:ascii="Verdana" w:hAnsi="Verdana"/>
                <w:sz w:val="20"/>
                <w:szCs w:val="20"/>
              </w:rPr>
            </w:pPr>
            <w:r w:rsidRPr="00475182">
              <w:rPr>
                <w:rFonts w:ascii="Verdana" w:hAnsi="Verdana"/>
                <w:sz w:val="20"/>
                <w:szCs w:val="20"/>
              </w:rPr>
              <w:t>If possible, please estimate the costs through quantitative data.</w:t>
            </w:r>
          </w:p>
        </w:tc>
        <w:tc>
          <w:tcPr>
            <w:tcW w:w="9072" w:type="dxa"/>
            <w:tcBorders>
              <w:top w:val="single" w:sz="4" w:space="0" w:color="auto"/>
              <w:left w:val="single" w:sz="4" w:space="0" w:color="auto"/>
              <w:bottom w:val="single" w:sz="4" w:space="0" w:color="auto"/>
              <w:right w:val="single" w:sz="4" w:space="0" w:color="auto"/>
            </w:tcBorders>
          </w:tcPr>
          <w:p w14:paraId="20CE4F69" w14:textId="77777777" w:rsidR="00E64034" w:rsidRDefault="00D8297D" w:rsidP="00C90108">
            <w:pPr>
              <w:rPr>
                <w:rFonts w:ascii="Verdana" w:hAnsi="Verdana"/>
                <w:color w:val="000000"/>
                <w:sz w:val="20"/>
                <w:szCs w:val="20"/>
                <w:lang w:val="en-GB" w:eastAsia="fr-FR"/>
              </w:rPr>
            </w:pPr>
            <w:r>
              <w:rPr>
                <w:rFonts w:ascii="Verdana" w:hAnsi="Verdana"/>
                <w:color w:val="000000"/>
                <w:sz w:val="20"/>
                <w:szCs w:val="20"/>
                <w:lang w:val="en-GB" w:eastAsia="fr-FR"/>
              </w:rPr>
              <w:t xml:space="preserve">The FG2A has </w:t>
            </w:r>
            <w:r w:rsidR="00475182">
              <w:rPr>
                <w:rFonts w:ascii="Verdana" w:hAnsi="Verdana"/>
                <w:color w:val="000000"/>
                <w:sz w:val="20"/>
                <w:szCs w:val="20"/>
                <w:lang w:val="en-GB" w:eastAsia="fr-FR"/>
              </w:rPr>
              <w:t xml:space="preserve">not yet conducted an impact assessment regarding the costs </w:t>
            </w:r>
            <w:r w:rsidR="008A126B">
              <w:rPr>
                <w:rFonts w:ascii="Verdana" w:hAnsi="Verdana"/>
                <w:color w:val="000000"/>
                <w:sz w:val="20"/>
                <w:szCs w:val="20"/>
                <w:lang w:val="en-GB" w:eastAsia="fr-FR"/>
              </w:rPr>
              <w:t>faced by</w:t>
            </w:r>
            <w:r w:rsidR="00475182">
              <w:rPr>
                <w:rFonts w:ascii="Verdana" w:hAnsi="Verdana"/>
                <w:color w:val="000000"/>
                <w:sz w:val="20"/>
                <w:szCs w:val="20"/>
                <w:lang w:val="en-GB" w:eastAsia="fr-FR"/>
              </w:rPr>
              <w:t xml:space="preserve"> </w:t>
            </w:r>
            <w:r w:rsidR="008A126B">
              <w:rPr>
                <w:rFonts w:ascii="Verdana" w:hAnsi="Verdana"/>
                <w:color w:val="000000"/>
                <w:sz w:val="20"/>
                <w:szCs w:val="20"/>
                <w:lang w:val="en-GB" w:eastAsia="fr-FR"/>
              </w:rPr>
              <w:t>manufacture</w:t>
            </w:r>
            <w:r w:rsidR="00475182">
              <w:rPr>
                <w:rFonts w:ascii="Verdana" w:hAnsi="Verdana"/>
                <w:color w:val="000000"/>
                <w:sz w:val="20"/>
                <w:szCs w:val="20"/>
                <w:lang w:val="en-GB" w:eastAsia="fr-FR"/>
              </w:rPr>
              <w:t xml:space="preserve">rs and distributors </w:t>
            </w:r>
            <w:r w:rsidR="000F101C">
              <w:rPr>
                <w:rFonts w:ascii="Verdana" w:hAnsi="Verdana"/>
                <w:color w:val="000000"/>
                <w:sz w:val="20"/>
                <w:szCs w:val="20"/>
                <w:lang w:val="en-GB" w:eastAsia="fr-FR"/>
              </w:rPr>
              <w:t xml:space="preserve">in the affinity sector </w:t>
            </w:r>
            <w:r w:rsidR="008A126B">
              <w:rPr>
                <w:rFonts w:ascii="Verdana" w:hAnsi="Verdana"/>
                <w:color w:val="000000"/>
                <w:sz w:val="20"/>
                <w:szCs w:val="20"/>
                <w:lang w:val="en-GB" w:eastAsia="fr-FR"/>
              </w:rPr>
              <w:t xml:space="preserve">to meet </w:t>
            </w:r>
            <w:r w:rsidR="00D83B6C">
              <w:rPr>
                <w:rFonts w:ascii="Verdana" w:hAnsi="Verdana"/>
                <w:color w:val="000000"/>
                <w:sz w:val="20"/>
                <w:szCs w:val="20"/>
                <w:lang w:val="en-GB" w:eastAsia="fr-FR"/>
              </w:rPr>
              <w:t xml:space="preserve">the </w:t>
            </w:r>
            <w:r w:rsidR="008A126B">
              <w:rPr>
                <w:rFonts w:ascii="Verdana" w:hAnsi="Verdana"/>
                <w:color w:val="000000"/>
                <w:sz w:val="20"/>
                <w:szCs w:val="20"/>
                <w:lang w:val="en-GB" w:eastAsia="fr-FR"/>
              </w:rPr>
              <w:t>new requirements</w:t>
            </w:r>
            <w:r w:rsidR="00475182">
              <w:rPr>
                <w:rFonts w:ascii="Verdana" w:hAnsi="Verdana"/>
                <w:color w:val="000000"/>
                <w:sz w:val="20"/>
                <w:szCs w:val="20"/>
                <w:lang w:val="en-GB" w:eastAsia="fr-FR"/>
              </w:rPr>
              <w:t xml:space="preserve">. </w:t>
            </w:r>
          </w:p>
          <w:p w14:paraId="25C926E5" w14:textId="77777777" w:rsidR="00E64034" w:rsidRDefault="00E64034" w:rsidP="00C90108">
            <w:pPr>
              <w:rPr>
                <w:rFonts w:ascii="Verdana" w:hAnsi="Verdana"/>
                <w:color w:val="000000"/>
                <w:sz w:val="20"/>
                <w:szCs w:val="20"/>
                <w:lang w:val="en-GB" w:eastAsia="fr-FR"/>
              </w:rPr>
            </w:pPr>
          </w:p>
          <w:p w14:paraId="30E5D810" w14:textId="77777777" w:rsidR="00D8297D" w:rsidRDefault="00475182" w:rsidP="00C90108">
            <w:pPr>
              <w:rPr>
                <w:rFonts w:ascii="Verdana" w:hAnsi="Verdana"/>
                <w:color w:val="000000"/>
                <w:sz w:val="20"/>
                <w:szCs w:val="20"/>
                <w:lang w:val="en-GB" w:eastAsia="fr-FR"/>
              </w:rPr>
            </w:pPr>
            <w:r>
              <w:rPr>
                <w:rFonts w:ascii="Verdana" w:hAnsi="Verdana"/>
                <w:color w:val="000000"/>
                <w:sz w:val="20"/>
                <w:szCs w:val="20"/>
                <w:lang w:val="en-GB" w:eastAsia="fr-FR"/>
              </w:rPr>
              <w:t xml:space="preserve">However, a first discussion among our members allowed us to </w:t>
            </w:r>
            <w:r w:rsidR="00D8297D">
              <w:rPr>
                <w:rFonts w:ascii="Verdana" w:hAnsi="Verdana"/>
                <w:color w:val="000000"/>
                <w:sz w:val="20"/>
                <w:szCs w:val="20"/>
                <w:lang w:val="en-GB" w:eastAsia="fr-FR"/>
              </w:rPr>
              <w:t>identif</w:t>
            </w:r>
            <w:r>
              <w:rPr>
                <w:rFonts w:ascii="Verdana" w:hAnsi="Verdana"/>
                <w:color w:val="000000"/>
                <w:sz w:val="20"/>
                <w:szCs w:val="20"/>
                <w:lang w:val="en-GB" w:eastAsia="fr-FR"/>
              </w:rPr>
              <w:t xml:space="preserve">y </w:t>
            </w:r>
            <w:r w:rsidR="00D8297D">
              <w:rPr>
                <w:rFonts w:ascii="Verdana" w:hAnsi="Verdana"/>
                <w:color w:val="000000"/>
                <w:sz w:val="20"/>
                <w:szCs w:val="20"/>
                <w:lang w:val="en-GB" w:eastAsia="fr-FR"/>
              </w:rPr>
              <w:t xml:space="preserve">3 types of costs </w:t>
            </w:r>
            <w:r w:rsidR="000F101C">
              <w:rPr>
                <w:rFonts w:ascii="Verdana" w:hAnsi="Verdana"/>
                <w:color w:val="000000"/>
                <w:sz w:val="20"/>
                <w:szCs w:val="20"/>
                <w:lang w:val="en-GB" w:eastAsia="fr-FR"/>
              </w:rPr>
              <w:t xml:space="preserve">that compliance with IDD will entail : </w:t>
            </w:r>
          </w:p>
          <w:p w14:paraId="7C9EB27A" w14:textId="77777777" w:rsidR="00D83B6C" w:rsidRDefault="00D83B6C" w:rsidP="00C90108">
            <w:pPr>
              <w:rPr>
                <w:rFonts w:ascii="Verdana" w:hAnsi="Verdana"/>
                <w:color w:val="000000"/>
                <w:sz w:val="20"/>
                <w:szCs w:val="20"/>
                <w:lang w:val="en-GB" w:eastAsia="fr-FR"/>
              </w:rPr>
            </w:pPr>
          </w:p>
          <w:p w14:paraId="6F31FC43" w14:textId="77777777" w:rsidR="00D8297D" w:rsidRDefault="00D8297D" w:rsidP="00F76E1F">
            <w:pPr>
              <w:numPr>
                <w:ilvl w:val="0"/>
                <w:numId w:val="34"/>
              </w:numPr>
              <w:jc w:val="both"/>
              <w:rPr>
                <w:rFonts w:ascii="Verdana" w:hAnsi="Verdana"/>
                <w:color w:val="000000"/>
                <w:sz w:val="20"/>
                <w:szCs w:val="20"/>
                <w:lang w:val="en-GB" w:eastAsia="fr-FR"/>
              </w:rPr>
            </w:pPr>
            <w:r>
              <w:rPr>
                <w:rFonts w:ascii="Verdana" w:hAnsi="Verdana"/>
                <w:color w:val="000000"/>
                <w:sz w:val="20"/>
                <w:szCs w:val="20"/>
                <w:lang w:val="en-GB" w:eastAsia="fr-FR"/>
              </w:rPr>
              <w:t xml:space="preserve">Costs associated with the </w:t>
            </w:r>
            <w:r w:rsidR="00475182">
              <w:rPr>
                <w:rFonts w:ascii="Verdana" w:hAnsi="Verdana"/>
                <w:color w:val="000000"/>
                <w:sz w:val="20"/>
                <w:szCs w:val="20"/>
                <w:lang w:val="en-GB" w:eastAsia="fr-FR"/>
              </w:rPr>
              <w:t xml:space="preserve">extension of the time period necessary to </w:t>
            </w:r>
            <w:r>
              <w:rPr>
                <w:rFonts w:ascii="Verdana" w:hAnsi="Verdana"/>
                <w:color w:val="000000"/>
                <w:sz w:val="20"/>
                <w:szCs w:val="20"/>
                <w:lang w:val="en-GB" w:eastAsia="fr-FR"/>
              </w:rPr>
              <w:t>negociat</w:t>
            </w:r>
            <w:r w:rsidR="00475182">
              <w:rPr>
                <w:rFonts w:ascii="Verdana" w:hAnsi="Verdana"/>
                <w:color w:val="000000"/>
                <w:sz w:val="20"/>
                <w:szCs w:val="20"/>
                <w:lang w:val="en-GB" w:eastAsia="fr-FR"/>
              </w:rPr>
              <w:t xml:space="preserve">e and formalize the governance </w:t>
            </w:r>
            <w:r>
              <w:rPr>
                <w:rFonts w:ascii="Verdana" w:hAnsi="Verdana"/>
                <w:color w:val="000000"/>
                <w:sz w:val="20"/>
                <w:szCs w:val="20"/>
                <w:lang w:val="en-GB" w:eastAsia="fr-FR"/>
              </w:rPr>
              <w:t xml:space="preserve">agreements between manufacturers and distributors </w:t>
            </w:r>
            <w:r w:rsidR="00475182">
              <w:rPr>
                <w:rFonts w:ascii="Verdana" w:hAnsi="Verdana"/>
                <w:color w:val="000000"/>
                <w:sz w:val="20"/>
                <w:szCs w:val="20"/>
                <w:lang w:val="en-GB" w:eastAsia="fr-FR"/>
              </w:rPr>
              <w:t>for their new products</w:t>
            </w:r>
            <w:r w:rsidR="0076582D">
              <w:rPr>
                <w:rFonts w:ascii="Verdana" w:hAnsi="Verdana"/>
                <w:color w:val="000000"/>
                <w:sz w:val="20"/>
                <w:szCs w:val="20"/>
                <w:lang w:val="en-GB" w:eastAsia="fr-FR"/>
              </w:rPr>
              <w:t xml:space="preserve">. This will </w:t>
            </w:r>
            <w:r w:rsidR="00252865">
              <w:rPr>
                <w:rFonts w:ascii="Verdana" w:hAnsi="Verdana"/>
                <w:color w:val="000000"/>
                <w:sz w:val="20"/>
                <w:szCs w:val="20"/>
                <w:lang w:val="en-GB" w:eastAsia="fr-FR"/>
              </w:rPr>
              <w:t xml:space="preserve">also </w:t>
            </w:r>
            <w:r w:rsidR="0076582D">
              <w:rPr>
                <w:rFonts w:ascii="Verdana" w:hAnsi="Verdana"/>
                <w:color w:val="000000"/>
                <w:sz w:val="20"/>
                <w:szCs w:val="20"/>
                <w:lang w:val="en-GB" w:eastAsia="fr-FR"/>
              </w:rPr>
              <w:t>involve consequent legal fees</w:t>
            </w:r>
            <w:r>
              <w:rPr>
                <w:rFonts w:ascii="Verdana" w:hAnsi="Verdana"/>
                <w:color w:val="000000"/>
                <w:sz w:val="20"/>
                <w:szCs w:val="20"/>
                <w:lang w:val="en-GB" w:eastAsia="fr-FR"/>
              </w:rPr>
              <w:t xml:space="preserve"> ; </w:t>
            </w:r>
          </w:p>
          <w:p w14:paraId="6BA77F9D" w14:textId="77777777" w:rsidR="00D83B6C" w:rsidRDefault="00D83B6C" w:rsidP="00D83B6C">
            <w:pPr>
              <w:ind w:left="720"/>
              <w:jc w:val="both"/>
              <w:rPr>
                <w:rFonts w:ascii="Verdana" w:hAnsi="Verdana"/>
                <w:color w:val="000000"/>
                <w:sz w:val="20"/>
                <w:szCs w:val="20"/>
                <w:lang w:val="en-GB" w:eastAsia="fr-FR"/>
              </w:rPr>
            </w:pPr>
          </w:p>
          <w:p w14:paraId="13D78BD2" w14:textId="77777777" w:rsidR="00D8297D" w:rsidRDefault="00D8297D" w:rsidP="00497570">
            <w:pPr>
              <w:numPr>
                <w:ilvl w:val="0"/>
                <w:numId w:val="34"/>
              </w:numPr>
              <w:jc w:val="both"/>
              <w:rPr>
                <w:rFonts w:ascii="Verdana" w:hAnsi="Verdana"/>
                <w:color w:val="000000"/>
                <w:sz w:val="20"/>
                <w:szCs w:val="20"/>
                <w:lang w:val="en-GB" w:eastAsia="fr-FR"/>
              </w:rPr>
            </w:pPr>
            <w:r>
              <w:rPr>
                <w:rFonts w:ascii="Verdana" w:hAnsi="Verdana"/>
                <w:color w:val="000000"/>
                <w:sz w:val="20"/>
                <w:szCs w:val="20"/>
                <w:lang w:val="en-GB" w:eastAsia="fr-FR"/>
              </w:rPr>
              <w:t xml:space="preserve">Costs associated </w:t>
            </w:r>
            <w:r w:rsidR="00497570">
              <w:rPr>
                <w:rFonts w:ascii="Verdana" w:hAnsi="Verdana"/>
                <w:color w:val="000000"/>
                <w:sz w:val="20"/>
                <w:szCs w:val="20"/>
                <w:lang w:val="en-GB" w:eastAsia="fr-FR"/>
              </w:rPr>
              <w:t xml:space="preserve">with </w:t>
            </w:r>
            <w:r>
              <w:rPr>
                <w:rFonts w:ascii="Verdana" w:hAnsi="Verdana"/>
                <w:color w:val="000000"/>
                <w:sz w:val="20"/>
                <w:szCs w:val="20"/>
                <w:lang w:val="en-GB" w:eastAsia="fr-FR"/>
              </w:rPr>
              <w:t xml:space="preserve">the organised sharing of information within the value chain between the manufacturer(s) and distributor(s). Costs will be significantly higher for market participants working in an open architecture model (involving several </w:t>
            </w:r>
            <w:r w:rsidR="00497570">
              <w:rPr>
                <w:rFonts w:ascii="Verdana" w:hAnsi="Verdana"/>
                <w:color w:val="000000"/>
                <w:sz w:val="20"/>
                <w:szCs w:val="20"/>
                <w:lang w:val="en-GB" w:eastAsia="fr-FR"/>
              </w:rPr>
              <w:t xml:space="preserve">manufacturers </w:t>
            </w:r>
            <w:r>
              <w:rPr>
                <w:rFonts w:ascii="Verdana" w:hAnsi="Verdana"/>
                <w:color w:val="000000"/>
                <w:sz w:val="20"/>
                <w:szCs w:val="20"/>
                <w:lang w:val="en-GB" w:eastAsia="fr-FR"/>
              </w:rPr>
              <w:t xml:space="preserve">and distributors). We believe many market participants will need to upgrade their IT systems in order to meet the requirements of the IDD. </w:t>
            </w:r>
          </w:p>
          <w:p w14:paraId="4F1BAC6A" w14:textId="77777777" w:rsidR="00D83B6C" w:rsidRDefault="00D83B6C" w:rsidP="00D83B6C">
            <w:pPr>
              <w:ind w:left="720"/>
              <w:jc w:val="both"/>
              <w:rPr>
                <w:rFonts w:ascii="Verdana" w:hAnsi="Verdana"/>
                <w:color w:val="000000"/>
                <w:sz w:val="20"/>
                <w:szCs w:val="20"/>
                <w:lang w:val="en-GB" w:eastAsia="fr-FR"/>
              </w:rPr>
            </w:pPr>
          </w:p>
          <w:p w14:paraId="73B23007" w14:textId="77777777" w:rsidR="00D83B6C" w:rsidRDefault="00D8297D" w:rsidP="00F76E1F">
            <w:pPr>
              <w:numPr>
                <w:ilvl w:val="0"/>
                <w:numId w:val="34"/>
              </w:numPr>
              <w:jc w:val="both"/>
              <w:rPr>
                <w:rFonts w:ascii="Verdana" w:hAnsi="Verdana"/>
                <w:color w:val="000000"/>
                <w:sz w:val="20"/>
                <w:szCs w:val="20"/>
                <w:lang w:val="en-GB" w:eastAsia="fr-FR"/>
              </w:rPr>
            </w:pPr>
            <w:r>
              <w:rPr>
                <w:rFonts w:ascii="Verdana" w:hAnsi="Verdana"/>
                <w:color w:val="000000"/>
                <w:sz w:val="20"/>
                <w:szCs w:val="20"/>
                <w:lang w:val="en-GB" w:eastAsia="fr-FR"/>
              </w:rPr>
              <w:t xml:space="preserve">Costs associated with </w:t>
            </w:r>
            <w:r w:rsidR="0076582D">
              <w:rPr>
                <w:rFonts w:ascii="Verdana" w:hAnsi="Verdana"/>
                <w:color w:val="000000"/>
                <w:sz w:val="20"/>
                <w:szCs w:val="20"/>
                <w:lang w:val="en-GB" w:eastAsia="fr-FR"/>
              </w:rPr>
              <w:t>the definition of new procedures and process within the organizations for all participants involved in the manufacturing and distribution of insurance products</w:t>
            </w:r>
            <w:r w:rsidR="00DC0862">
              <w:rPr>
                <w:rFonts w:ascii="Verdana" w:hAnsi="Verdana"/>
                <w:color w:val="000000"/>
                <w:sz w:val="20"/>
                <w:szCs w:val="20"/>
                <w:lang w:val="en-GB" w:eastAsia="fr-FR"/>
              </w:rPr>
              <w:t>, including controls costs</w:t>
            </w:r>
            <w:r w:rsidR="0076582D">
              <w:rPr>
                <w:rFonts w:ascii="Verdana" w:hAnsi="Verdana"/>
                <w:color w:val="000000"/>
                <w:sz w:val="20"/>
                <w:szCs w:val="20"/>
                <w:lang w:val="en-GB" w:eastAsia="fr-FR"/>
              </w:rPr>
              <w:t xml:space="preserve">. </w:t>
            </w:r>
          </w:p>
          <w:p w14:paraId="15E96E5D" w14:textId="77777777" w:rsidR="00D83B6C" w:rsidRDefault="00D83B6C" w:rsidP="00D83B6C">
            <w:pPr>
              <w:ind w:left="720"/>
              <w:jc w:val="both"/>
              <w:rPr>
                <w:rFonts w:ascii="Verdana" w:hAnsi="Verdana"/>
                <w:color w:val="000000"/>
                <w:sz w:val="20"/>
                <w:szCs w:val="20"/>
                <w:lang w:val="en-GB" w:eastAsia="fr-FR"/>
              </w:rPr>
            </w:pPr>
          </w:p>
          <w:p w14:paraId="373B95F7" w14:textId="77777777" w:rsidR="0076582D" w:rsidRDefault="00DC0862" w:rsidP="00D83B6C">
            <w:pPr>
              <w:jc w:val="both"/>
              <w:rPr>
                <w:rFonts w:ascii="Verdana" w:hAnsi="Verdana"/>
                <w:color w:val="000000"/>
                <w:sz w:val="20"/>
                <w:szCs w:val="20"/>
                <w:lang w:val="en-GB" w:eastAsia="fr-FR"/>
              </w:rPr>
            </w:pPr>
            <w:r>
              <w:rPr>
                <w:rFonts w:ascii="Verdana" w:hAnsi="Verdana"/>
                <w:color w:val="000000"/>
                <w:sz w:val="20"/>
                <w:szCs w:val="20"/>
                <w:lang w:val="en-GB" w:eastAsia="fr-FR"/>
              </w:rPr>
              <w:t xml:space="preserve">Regarding the latter, </w:t>
            </w:r>
            <w:r w:rsidR="00D83B6C">
              <w:rPr>
                <w:rFonts w:ascii="Verdana" w:hAnsi="Verdana"/>
                <w:color w:val="000000"/>
                <w:sz w:val="20"/>
                <w:szCs w:val="20"/>
                <w:lang w:val="en-GB" w:eastAsia="fr-FR"/>
              </w:rPr>
              <w:t xml:space="preserve">we urge the European Commission to avoid any duplication </w:t>
            </w:r>
            <w:r>
              <w:rPr>
                <w:rFonts w:ascii="Verdana" w:hAnsi="Verdana"/>
                <w:color w:val="000000"/>
                <w:sz w:val="20"/>
                <w:szCs w:val="20"/>
                <w:lang w:val="en-GB" w:eastAsia="fr-FR"/>
              </w:rPr>
              <w:t xml:space="preserve">in </w:t>
            </w:r>
            <w:r w:rsidR="00D83B6C">
              <w:rPr>
                <w:rFonts w:ascii="Verdana" w:hAnsi="Verdana"/>
                <w:color w:val="000000"/>
                <w:sz w:val="20"/>
                <w:szCs w:val="20"/>
                <w:lang w:val="en-GB" w:eastAsia="fr-FR"/>
              </w:rPr>
              <w:t xml:space="preserve">the </w:t>
            </w:r>
            <w:r>
              <w:rPr>
                <w:rFonts w:ascii="Verdana" w:hAnsi="Verdana"/>
                <w:color w:val="000000"/>
                <w:sz w:val="20"/>
                <w:szCs w:val="20"/>
                <w:lang w:val="en-GB" w:eastAsia="fr-FR"/>
              </w:rPr>
              <w:t>controls performed across the value chain</w:t>
            </w:r>
            <w:r w:rsidR="00D83B6C">
              <w:rPr>
                <w:rFonts w:ascii="Verdana" w:hAnsi="Verdana"/>
                <w:color w:val="000000"/>
                <w:sz w:val="20"/>
                <w:szCs w:val="20"/>
                <w:lang w:val="en-GB" w:eastAsia="fr-FR"/>
              </w:rPr>
              <w:t xml:space="preserve">, </w:t>
            </w:r>
            <w:r w:rsidR="00E64034">
              <w:rPr>
                <w:rFonts w:ascii="Verdana" w:hAnsi="Verdana"/>
                <w:color w:val="000000"/>
                <w:sz w:val="20"/>
                <w:szCs w:val="20"/>
                <w:lang w:val="en-GB" w:eastAsia="fr-FR"/>
              </w:rPr>
              <w:t xml:space="preserve">which would otherwise </w:t>
            </w:r>
            <w:r>
              <w:rPr>
                <w:rFonts w:ascii="Verdana" w:hAnsi="Verdana"/>
                <w:color w:val="000000"/>
                <w:sz w:val="20"/>
                <w:szCs w:val="20"/>
                <w:lang w:val="en-GB" w:eastAsia="fr-FR"/>
              </w:rPr>
              <w:t>significantly increase total costs</w:t>
            </w:r>
            <w:r w:rsidR="00E64034">
              <w:rPr>
                <w:rFonts w:ascii="Verdana" w:hAnsi="Verdana"/>
                <w:color w:val="000000"/>
                <w:sz w:val="20"/>
                <w:szCs w:val="20"/>
                <w:lang w:val="en-GB" w:eastAsia="fr-FR"/>
              </w:rPr>
              <w:t xml:space="preserve"> and impair product innovation. </w:t>
            </w:r>
            <w:r>
              <w:rPr>
                <w:rFonts w:ascii="Verdana" w:hAnsi="Verdana"/>
                <w:color w:val="000000"/>
                <w:sz w:val="20"/>
                <w:szCs w:val="20"/>
                <w:lang w:val="en-GB" w:eastAsia="fr-FR"/>
              </w:rPr>
              <w:t xml:space="preserve"> </w:t>
            </w:r>
          </w:p>
          <w:p w14:paraId="03F4F6B5" w14:textId="77777777" w:rsidR="00DC0862" w:rsidRDefault="00DC0862" w:rsidP="00DC0862">
            <w:pPr>
              <w:jc w:val="both"/>
              <w:rPr>
                <w:rFonts w:ascii="Verdana" w:hAnsi="Verdana"/>
                <w:color w:val="000000"/>
                <w:sz w:val="20"/>
                <w:szCs w:val="20"/>
                <w:lang w:val="en-GB" w:eastAsia="fr-FR"/>
              </w:rPr>
            </w:pPr>
          </w:p>
          <w:p w14:paraId="67A9264A" w14:textId="77777777" w:rsidR="00252865" w:rsidRDefault="008A126B" w:rsidP="006E6588">
            <w:pPr>
              <w:jc w:val="both"/>
              <w:rPr>
                <w:rFonts w:ascii="Verdana" w:hAnsi="Verdana"/>
                <w:color w:val="000000"/>
                <w:sz w:val="20"/>
                <w:szCs w:val="20"/>
                <w:lang w:val="en-GB" w:eastAsia="fr-FR"/>
              </w:rPr>
            </w:pPr>
            <w:r>
              <w:rPr>
                <w:rFonts w:ascii="Verdana" w:hAnsi="Verdana"/>
                <w:color w:val="000000"/>
                <w:sz w:val="20"/>
                <w:szCs w:val="20"/>
                <w:lang w:val="en-GB" w:eastAsia="fr-FR"/>
              </w:rPr>
              <w:lastRenderedPageBreak/>
              <w:t>With respect to</w:t>
            </w:r>
            <w:r w:rsidR="00475182">
              <w:rPr>
                <w:rFonts w:ascii="Verdana" w:hAnsi="Verdana"/>
                <w:color w:val="000000"/>
                <w:sz w:val="20"/>
                <w:szCs w:val="20"/>
                <w:lang w:val="en-GB" w:eastAsia="fr-FR"/>
              </w:rPr>
              <w:t xml:space="preserve"> the costs issue, a key parameter </w:t>
            </w:r>
            <w:r w:rsidR="00252865">
              <w:rPr>
                <w:rFonts w:ascii="Verdana" w:hAnsi="Verdana"/>
                <w:color w:val="000000"/>
                <w:sz w:val="20"/>
                <w:szCs w:val="20"/>
                <w:lang w:val="en-GB" w:eastAsia="fr-FR"/>
              </w:rPr>
              <w:t xml:space="preserve">that will drive the </w:t>
            </w:r>
            <w:r w:rsidR="000F101C">
              <w:rPr>
                <w:rFonts w:ascii="Verdana" w:hAnsi="Verdana"/>
                <w:color w:val="000000"/>
                <w:sz w:val="20"/>
                <w:szCs w:val="20"/>
                <w:lang w:val="en-GB" w:eastAsia="fr-FR"/>
              </w:rPr>
              <w:t xml:space="preserve">total </w:t>
            </w:r>
            <w:r w:rsidR="00252865">
              <w:rPr>
                <w:rFonts w:ascii="Verdana" w:hAnsi="Verdana"/>
                <w:color w:val="000000"/>
                <w:sz w:val="20"/>
                <w:szCs w:val="20"/>
                <w:lang w:val="en-GB" w:eastAsia="fr-FR"/>
              </w:rPr>
              <w:t xml:space="preserve">costs is the timeframe </w:t>
            </w:r>
            <w:r w:rsidR="000F101C">
              <w:rPr>
                <w:rFonts w:ascii="Verdana" w:hAnsi="Verdana"/>
                <w:color w:val="000000"/>
                <w:sz w:val="20"/>
                <w:szCs w:val="20"/>
                <w:lang w:val="en-GB" w:eastAsia="fr-FR"/>
              </w:rPr>
              <w:t xml:space="preserve">that will be left to professional </w:t>
            </w:r>
            <w:r w:rsidR="00252865">
              <w:rPr>
                <w:rFonts w:ascii="Verdana" w:hAnsi="Verdana"/>
                <w:color w:val="000000"/>
                <w:sz w:val="20"/>
                <w:szCs w:val="20"/>
                <w:lang w:val="en-GB" w:eastAsia="fr-FR"/>
              </w:rPr>
              <w:t xml:space="preserve">to </w:t>
            </w:r>
            <w:r w:rsidR="000F101C">
              <w:rPr>
                <w:rFonts w:ascii="Verdana" w:hAnsi="Verdana"/>
                <w:color w:val="000000"/>
                <w:sz w:val="20"/>
                <w:szCs w:val="20"/>
                <w:lang w:val="en-GB" w:eastAsia="fr-FR"/>
              </w:rPr>
              <w:t xml:space="preserve">apply the new rules </w:t>
            </w:r>
            <w:r w:rsidR="00252865">
              <w:rPr>
                <w:rFonts w:ascii="Verdana" w:hAnsi="Verdana"/>
                <w:color w:val="000000"/>
                <w:sz w:val="20"/>
                <w:szCs w:val="20"/>
                <w:lang w:val="en-GB" w:eastAsia="fr-FR"/>
              </w:rPr>
              <w:t>for the different c</w:t>
            </w:r>
            <w:r w:rsidR="000F101C">
              <w:rPr>
                <w:rFonts w:ascii="Verdana" w:hAnsi="Verdana"/>
                <w:color w:val="000000"/>
                <w:sz w:val="20"/>
                <w:szCs w:val="20"/>
                <w:lang w:val="en-GB" w:eastAsia="fr-FR"/>
              </w:rPr>
              <w:t>ategories of products port</w:t>
            </w:r>
            <w:r w:rsidR="00252865">
              <w:rPr>
                <w:rFonts w:ascii="Verdana" w:hAnsi="Verdana"/>
                <w:color w:val="000000"/>
                <w:sz w:val="20"/>
                <w:szCs w:val="20"/>
                <w:lang w:val="en-GB" w:eastAsia="fr-FR"/>
              </w:rPr>
              <w:t xml:space="preserve">folio : </w:t>
            </w:r>
          </w:p>
          <w:p w14:paraId="5F2EC8FC" w14:textId="77777777" w:rsidR="00252865" w:rsidRDefault="004D0CF9" w:rsidP="006E6588">
            <w:pPr>
              <w:jc w:val="both"/>
              <w:rPr>
                <w:rFonts w:ascii="Verdana" w:hAnsi="Verdana"/>
                <w:color w:val="000000"/>
                <w:sz w:val="20"/>
                <w:szCs w:val="20"/>
                <w:lang w:val="en-GB" w:eastAsia="fr-FR"/>
              </w:rPr>
            </w:pPr>
            <w:r>
              <w:rPr>
                <w:rFonts w:ascii="Verdana" w:hAnsi="Verdana"/>
                <w:color w:val="000000"/>
                <w:sz w:val="20"/>
                <w:szCs w:val="20"/>
                <w:lang w:val="en-GB" w:eastAsia="fr-FR"/>
              </w:rPr>
              <w:t>- the new program</w:t>
            </w:r>
            <w:r w:rsidR="00252865">
              <w:rPr>
                <w:rFonts w:ascii="Verdana" w:hAnsi="Verdana"/>
                <w:color w:val="000000"/>
                <w:sz w:val="20"/>
                <w:szCs w:val="20"/>
                <w:lang w:val="en-GB" w:eastAsia="fr-FR"/>
              </w:rPr>
              <w:t xml:space="preserve">s (for which it seems reasonable to apply the  new rules as soon as the directive become effective in national countries); </w:t>
            </w:r>
          </w:p>
          <w:p w14:paraId="20E15F2A" w14:textId="77777777" w:rsidR="00252865" w:rsidRDefault="00252865" w:rsidP="006E6588">
            <w:pPr>
              <w:jc w:val="both"/>
              <w:rPr>
                <w:rFonts w:ascii="Verdana" w:hAnsi="Verdana"/>
                <w:color w:val="000000"/>
                <w:sz w:val="20"/>
                <w:szCs w:val="20"/>
                <w:lang w:val="en-GB" w:eastAsia="fr-FR"/>
              </w:rPr>
            </w:pPr>
            <w:r>
              <w:rPr>
                <w:rFonts w:ascii="Verdana" w:hAnsi="Verdana"/>
                <w:color w:val="000000"/>
                <w:sz w:val="20"/>
                <w:szCs w:val="20"/>
                <w:lang w:val="en-GB" w:eastAsia="fr-FR"/>
              </w:rPr>
              <w:t xml:space="preserve">- the existing products but still sold to customers (for which remediation plan will have to be drafted and implemented); </w:t>
            </w:r>
          </w:p>
          <w:p w14:paraId="010C8C27" w14:textId="77777777" w:rsidR="00252865" w:rsidRDefault="00252865" w:rsidP="006E6588">
            <w:pPr>
              <w:jc w:val="both"/>
              <w:rPr>
                <w:rFonts w:ascii="Verdana" w:hAnsi="Verdana"/>
                <w:color w:val="000000"/>
                <w:sz w:val="20"/>
                <w:szCs w:val="20"/>
                <w:lang w:val="en-GB" w:eastAsia="fr-FR"/>
              </w:rPr>
            </w:pPr>
            <w:r>
              <w:rPr>
                <w:rFonts w:ascii="Verdana" w:hAnsi="Verdana"/>
                <w:color w:val="000000"/>
                <w:sz w:val="20"/>
                <w:szCs w:val="20"/>
                <w:lang w:val="en-GB" w:eastAsia="fr-FR"/>
              </w:rPr>
              <w:t xml:space="preserve">- the existing products </w:t>
            </w:r>
            <w:r w:rsidR="000F101C">
              <w:rPr>
                <w:rFonts w:ascii="Verdana" w:hAnsi="Verdana"/>
                <w:color w:val="000000"/>
                <w:sz w:val="20"/>
                <w:szCs w:val="20"/>
                <w:lang w:val="en-GB" w:eastAsia="fr-FR"/>
              </w:rPr>
              <w:t xml:space="preserve">managed on a “run-off” mode. </w:t>
            </w:r>
          </w:p>
          <w:p w14:paraId="596968FE" w14:textId="77777777" w:rsidR="00252865" w:rsidRDefault="00252865" w:rsidP="006E6588">
            <w:pPr>
              <w:jc w:val="both"/>
              <w:rPr>
                <w:rFonts w:ascii="Verdana" w:hAnsi="Verdana"/>
                <w:color w:val="000000"/>
                <w:sz w:val="20"/>
                <w:szCs w:val="20"/>
                <w:lang w:val="en-GB" w:eastAsia="fr-FR"/>
              </w:rPr>
            </w:pPr>
          </w:p>
          <w:p w14:paraId="3BEDB44A" w14:textId="77777777" w:rsidR="00475182" w:rsidRDefault="000F101C" w:rsidP="006E6588">
            <w:pPr>
              <w:jc w:val="both"/>
              <w:rPr>
                <w:rFonts w:ascii="Verdana" w:hAnsi="Verdana"/>
                <w:color w:val="000000"/>
                <w:sz w:val="20"/>
                <w:szCs w:val="20"/>
                <w:lang w:val="en-GB" w:eastAsia="fr-FR"/>
              </w:rPr>
            </w:pPr>
            <w:r>
              <w:rPr>
                <w:rFonts w:ascii="Verdana" w:hAnsi="Verdana"/>
                <w:color w:val="000000"/>
                <w:sz w:val="20"/>
                <w:szCs w:val="20"/>
                <w:lang w:val="en-GB" w:eastAsia="fr-FR"/>
              </w:rPr>
              <w:t>Depending o</w:t>
            </w:r>
            <w:r w:rsidR="00D83B6C">
              <w:rPr>
                <w:rFonts w:ascii="Verdana" w:hAnsi="Verdana"/>
                <w:color w:val="000000"/>
                <w:sz w:val="20"/>
                <w:szCs w:val="20"/>
                <w:lang w:val="en-GB" w:eastAsia="fr-FR"/>
              </w:rPr>
              <w:t>n</w:t>
            </w:r>
            <w:r>
              <w:rPr>
                <w:rFonts w:ascii="Verdana" w:hAnsi="Verdana"/>
                <w:color w:val="000000"/>
                <w:sz w:val="20"/>
                <w:szCs w:val="20"/>
                <w:lang w:val="en-GB" w:eastAsia="fr-FR"/>
              </w:rPr>
              <w:t xml:space="preserve"> the choice of deployment</w:t>
            </w:r>
            <w:r w:rsidR="00D83B6C">
              <w:rPr>
                <w:rFonts w:ascii="Verdana" w:hAnsi="Verdana"/>
                <w:color w:val="000000"/>
                <w:sz w:val="20"/>
                <w:szCs w:val="20"/>
                <w:lang w:val="en-GB" w:eastAsia="fr-FR"/>
              </w:rPr>
              <w:t xml:space="preserve">, </w:t>
            </w:r>
            <w:r>
              <w:rPr>
                <w:rFonts w:ascii="Verdana" w:hAnsi="Verdana"/>
                <w:color w:val="000000"/>
                <w:sz w:val="20"/>
                <w:szCs w:val="20"/>
                <w:lang w:val="en-GB" w:eastAsia="fr-FR"/>
              </w:rPr>
              <w:t xml:space="preserve">total costs could </w:t>
            </w:r>
            <w:r w:rsidR="004D0CF9">
              <w:rPr>
                <w:rFonts w:ascii="Verdana" w:hAnsi="Verdana"/>
                <w:color w:val="000000"/>
                <w:sz w:val="20"/>
                <w:szCs w:val="20"/>
                <w:lang w:val="en-GB" w:eastAsia="fr-FR"/>
              </w:rPr>
              <w:t xml:space="preserve">be </w:t>
            </w:r>
            <w:r w:rsidR="00D83B6C">
              <w:rPr>
                <w:rFonts w:ascii="Verdana" w:hAnsi="Verdana"/>
                <w:color w:val="000000"/>
                <w:sz w:val="20"/>
                <w:szCs w:val="20"/>
                <w:lang w:val="en-GB" w:eastAsia="fr-FR"/>
              </w:rPr>
              <w:t xml:space="preserve">easily multiplied </w:t>
            </w:r>
            <w:r w:rsidR="004D0CF9">
              <w:rPr>
                <w:rFonts w:ascii="Verdana" w:hAnsi="Verdana"/>
                <w:color w:val="000000"/>
                <w:sz w:val="20"/>
                <w:szCs w:val="20"/>
                <w:lang w:val="en-GB" w:eastAsia="fr-FR"/>
              </w:rPr>
              <w:t>by a factor of 2 to</w:t>
            </w:r>
            <w:r>
              <w:rPr>
                <w:rFonts w:ascii="Verdana" w:hAnsi="Verdana"/>
                <w:color w:val="000000"/>
                <w:sz w:val="20"/>
                <w:szCs w:val="20"/>
                <w:lang w:val="en-GB" w:eastAsia="fr-FR"/>
              </w:rPr>
              <w:t xml:space="preserve"> 3.  </w:t>
            </w:r>
            <w:r w:rsidR="00D83B6C">
              <w:rPr>
                <w:rFonts w:ascii="Verdana" w:hAnsi="Verdana"/>
                <w:color w:val="000000"/>
                <w:sz w:val="20"/>
                <w:szCs w:val="20"/>
                <w:lang w:val="en-GB" w:eastAsia="fr-FR"/>
              </w:rPr>
              <w:t>That’s the reason why the</w:t>
            </w:r>
            <w:r w:rsidR="00475182">
              <w:rPr>
                <w:rFonts w:ascii="Verdana" w:hAnsi="Verdana"/>
                <w:color w:val="000000"/>
                <w:sz w:val="20"/>
                <w:szCs w:val="20"/>
                <w:lang w:val="en-GB" w:eastAsia="fr-FR"/>
              </w:rPr>
              <w:t xml:space="preserve"> FG2A France would be in favour of </w:t>
            </w:r>
            <w:r w:rsidR="008A126B">
              <w:rPr>
                <w:rFonts w:ascii="Verdana" w:hAnsi="Verdana"/>
                <w:color w:val="000000"/>
                <w:sz w:val="20"/>
                <w:szCs w:val="20"/>
                <w:lang w:val="en-GB" w:eastAsia="fr-FR"/>
              </w:rPr>
              <w:t>a g</w:t>
            </w:r>
            <w:r w:rsidR="006E6588">
              <w:rPr>
                <w:rFonts w:ascii="Verdana" w:hAnsi="Verdana"/>
                <w:color w:val="000000"/>
                <w:sz w:val="20"/>
                <w:szCs w:val="20"/>
                <w:lang w:val="en-GB" w:eastAsia="fr-FR"/>
              </w:rPr>
              <w:t xml:space="preserve">randfathering clause of at least 5 years </w:t>
            </w:r>
            <w:r>
              <w:rPr>
                <w:rFonts w:ascii="Verdana" w:hAnsi="Verdana"/>
                <w:color w:val="000000"/>
                <w:sz w:val="20"/>
                <w:szCs w:val="20"/>
                <w:lang w:val="en-GB" w:eastAsia="fr-FR"/>
              </w:rPr>
              <w:t>for the existing products still sold to customers</w:t>
            </w:r>
            <w:r w:rsidR="00D83B6C">
              <w:rPr>
                <w:rFonts w:ascii="Verdana" w:hAnsi="Verdana"/>
                <w:color w:val="000000"/>
                <w:sz w:val="20"/>
                <w:szCs w:val="20"/>
                <w:lang w:val="en-GB" w:eastAsia="fr-FR"/>
              </w:rPr>
              <w:t xml:space="preserve"> (to the extent such products are included in the scope of the Directive)</w:t>
            </w:r>
            <w:r>
              <w:rPr>
                <w:rFonts w:ascii="Verdana" w:hAnsi="Verdana"/>
                <w:color w:val="000000"/>
                <w:sz w:val="20"/>
                <w:szCs w:val="20"/>
                <w:lang w:val="en-GB" w:eastAsia="fr-FR"/>
              </w:rPr>
              <w:t xml:space="preserve">. </w:t>
            </w:r>
            <w:r w:rsidR="006E6588">
              <w:rPr>
                <w:rFonts w:ascii="Verdana" w:hAnsi="Verdana"/>
                <w:color w:val="000000"/>
                <w:sz w:val="20"/>
                <w:szCs w:val="20"/>
                <w:lang w:val="en-GB" w:eastAsia="fr-FR"/>
              </w:rPr>
              <w:t xml:space="preserve">  </w:t>
            </w:r>
          </w:p>
          <w:p w14:paraId="292A3BEC" w14:textId="77777777" w:rsidR="00475182" w:rsidRPr="0076582D" w:rsidRDefault="00475182" w:rsidP="00475182">
            <w:pPr>
              <w:rPr>
                <w:rFonts w:ascii="Verdana" w:hAnsi="Verdana"/>
                <w:color w:val="000000"/>
                <w:sz w:val="20"/>
                <w:szCs w:val="20"/>
                <w:lang w:val="en-GB" w:eastAsia="fr-FR"/>
              </w:rPr>
            </w:pPr>
          </w:p>
        </w:tc>
        <w:tc>
          <w:tcPr>
            <w:tcW w:w="3260" w:type="dxa"/>
            <w:tcBorders>
              <w:top w:val="single" w:sz="4" w:space="0" w:color="auto"/>
              <w:left w:val="single" w:sz="4" w:space="0" w:color="auto"/>
              <w:bottom w:val="single" w:sz="4" w:space="0" w:color="auto"/>
              <w:right w:val="single" w:sz="4" w:space="0" w:color="auto"/>
            </w:tcBorders>
          </w:tcPr>
          <w:p w14:paraId="544999AF" w14:textId="77777777" w:rsidR="003E21F8" w:rsidRPr="00837ABC" w:rsidRDefault="003E21F8" w:rsidP="00C90108">
            <w:pPr>
              <w:rPr>
                <w:rFonts w:ascii="Verdana" w:hAnsi="Verdana"/>
                <w:color w:val="000000"/>
                <w:sz w:val="20"/>
                <w:szCs w:val="20"/>
                <w:lang w:val="en-GB" w:eastAsia="fr-FR"/>
              </w:rPr>
            </w:pPr>
          </w:p>
        </w:tc>
      </w:tr>
      <w:tr w:rsidR="003E21F8" w:rsidRPr="00837ABC" w14:paraId="5BCE24F2" w14:textId="77777777" w:rsidTr="00954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0B818" w14:textId="77777777" w:rsidR="003E21F8" w:rsidRDefault="003E21F8">
            <w:pPr>
              <w:rPr>
                <w:rFonts w:ascii="Verdana" w:hAnsi="Verdana"/>
                <w:sz w:val="20"/>
                <w:szCs w:val="20"/>
              </w:rPr>
            </w:pPr>
            <w:r w:rsidRPr="005D3C5D">
              <w:rPr>
                <w:rFonts w:ascii="Verdana" w:hAnsi="Verdana"/>
                <w:sz w:val="20"/>
                <w:szCs w:val="20"/>
              </w:rPr>
              <w:lastRenderedPageBreak/>
              <w:t>Question 5</w:t>
            </w:r>
            <w:r w:rsidR="006E6588">
              <w:rPr>
                <w:rFonts w:ascii="Verdana" w:hAnsi="Verdana"/>
                <w:sz w:val="20"/>
                <w:szCs w:val="20"/>
              </w:rPr>
              <w:t xml:space="preserve"> : </w:t>
            </w:r>
          </w:p>
          <w:p w14:paraId="7DA37198" w14:textId="77777777" w:rsidR="006E6588" w:rsidRPr="006E6588" w:rsidRDefault="006E6588" w:rsidP="006E6588">
            <w:pPr>
              <w:rPr>
                <w:rFonts w:ascii="Verdana" w:hAnsi="Verdana"/>
                <w:sz w:val="20"/>
                <w:szCs w:val="20"/>
              </w:rPr>
            </w:pPr>
            <w:r w:rsidRPr="006E6588">
              <w:rPr>
                <w:rFonts w:ascii="Verdana" w:hAnsi="Verdana"/>
                <w:sz w:val="20"/>
                <w:szCs w:val="20"/>
              </w:rPr>
              <w:t>Do you agree with the proposed high</w:t>
            </w:r>
            <w:r w:rsidR="00C70C2F">
              <w:rPr>
                <w:rFonts w:ascii="Verdana" w:hAnsi="Verdana"/>
                <w:sz w:val="20"/>
                <w:szCs w:val="20"/>
              </w:rPr>
              <w:t xml:space="preserve"> </w:t>
            </w:r>
            <w:r w:rsidRPr="006E6588">
              <w:rPr>
                <w:rFonts w:ascii="Verdana" w:hAnsi="Verdana"/>
                <w:sz w:val="20"/>
                <w:szCs w:val="20"/>
              </w:rPr>
              <w:t>level principle in order to assess whether</w:t>
            </w:r>
          </w:p>
          <w:p w14:paraId="0249BE3F" w14:textId="77777777" w:rsidR="006E6588" w:rsidRDefault="006E6588" w:rsidP="006E6588">
            <w:pPr>
              <w:rPr>
                <w:rFonts w:ascii="Verdana" w:hAnsi="Verdana"/>
                <w:sz w:val="20"/>
                <w:szCs w:val="20"/>
              </w:rPr>
            </w:pPr>
            <w:r w:rsidRPr="006E6588">
              <w:rPr>
                <w:rFonts w:ascii="Verdana" w:hAnsi="Verdana"/>
                <w:sz w:val="20"/>
                <w:szCs w:val="20"/>
              </w:rPr>
              <w:t>activities of an insurance intermediary should be considered as manufacturing?</w:t>
            </w:r>
          </w:p>
          <w:p w14:paraId="62142B43" w14:textId="77777777" w:rsidR="000F101C" w:rsidRDefault="000F101C" w:rsidP="006E6588">
            <w:pPr>
              <w:rPr>
                <w:rFonts w:ascii="Verdana" w:hAnsi="Verdana"/>
                <w:sz w:val="20"/>
                <w:szCs w:val="20"/>
              </w:rPr>
            </w:pPr>
          </w:p>
          <w:p w14:paraId="3ACC81E8" w14:textId="77777777" w:rsidR="000F101C" w:rsidRDefault="000F101C" w:rsidP="006E6588">
            <w:pPr>
              <w:rPr>
                <w:rFonts w:ascii="Verdana" w:hAnsi="Verdana"/>
                <w:sz w:val="20"/>
                <w:szCs w:val="20"/>
              </w:rPr>
            </w:pPr>
          </w:p>
          <w:p w14:paraId="52A08695" w14:textId="77777777" w:rsidR="000F101C" w:rsidRDefault="000F101C" w:rsidP="006E6588">
            <w:pPr>
              <w:rPr>
                <w:rFonts w:ascii="Verdana" w:hAnsi="Verdana"/>
                <w:sz w:val="20"/>
                <w:szCs w:val="20"/>
              </w:rPr>
            </w:pPr>
          </w:p>
          <w:p w14:paraId="7357F225" w14:textId="77777777" w:rsidR="000F101C" w:rsidRDefault="000F101C" w:rsidP="006E6588">
            <w:pPr>
              <w:rPr>
                <w:rFonts w:ascii="Verdana" w:hAnsi="Verdana"/>
                <w:sz w:val="20"/>
                <w:szCs w:val="20"/>
              </w:rPr>
            </w:pPr>
          </w:p>
          <w:p w14:paraId="0FF1647D" w14:textId="77777777" w:rsidR="000F101C" w:rsidRDefault="000F101C" w:rsidP="006E6588">
            <w:pPr>
              <w:rPr>
                <w:rFonts w:ascii="Verdana" w:hAnsi="Verdana"/>
                <w:sz w:val="20"/>
                <w:szCs w:val="20"/>
              </w:rPr>
            </w:pPr>
          </w:p>
          <w:p w14:paraId="3AA8CA61" w14:textId="77777777" w:rsidR="006E6588" w:rsidRPr="005D3C5D" w:rsidRDefault="006E6588">
            <w:pPr>
              <w:rPr>
                <w:rFonts w:ascii="Verdana" w:hAnsi="Verdana"/>
                <w:sz w:val="20"/>
                <w:szCs w:val="20"/>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868C333" w14:textId="77777777" w:rsidR="000F101C" w:rsidRPr="000F101C" w:rsidRDefault="000F101C" w:rsidP="000F101C">
            <w:pPr>
              <w:jc w:val="both"/>
              <w:rPr>
                <w:rFonts w:ascii="Verdana" w:hAnsi="Verdana"/>
                <w:color w:val="000000"/>
                <w:sz w:val="20"/>
                <w:szCs w:val="20"/>
                <w:lang w:val="en-US"/>
              </w:rPr>
            </w:pPr>
            <w:r w:rsidRPr="000F101C">
              <w:rPr>
                <w:rFonts w:ascii="Verdana" w:hAnsi="Verdana"/>
                <w:color w:val="000000"/>
                <w:sz w:val="20"/>
                <w:szCs w:val="20"/>
                <w:lang w:val="en-US"/>
              </w:rPr>
              <w:t xml:space="preserve">Article 25 IDD provides that POG procedures should be put in place “when insurance undertakings, </w:t>
            </w:r>
            <w:r w:rsidRPr="000F101C">
              <w:rPr>
                <w:rFonts w:ascii="Verdana" w:hAnsi="Verdana"/>
                <w:color w:val="000000"/>
                <w:sz w:val="20"/>
                <w:szCs w:val="20"/>
                <w:u w:val="single"/>
                <w:lang w:val="en-US"/>
              </w:rPr>
              <w:t>as well as</w:t>
            </w:r>
            <w:r w:rsidRPr="000F101C">
              <w:rPr>
                <w:rFonts w:ascii="Verdana" w:hAnsi="Verdana"/>
                <w:color w:val="000000"/>
                <w:sz w:val="20"/>
                <w:szCs w:val="20"/>
                <w:lang w:val="en-US"/>
              </w:rPr>
              <w:t xml:space="preserve"> intermediaries manufacture any insurance product for sale to customers ».</w:t>
            </w:r>
          </w:p>
          <w:p w14:paraId="6615852B" w14:textId="77777777" w:rsidR="000F101C" w:rsidRDefault="000F101C" w:rsidP="00180CEF">
            <w:pPr>
              <w:rPr>
                <w:rFonts w:ascii="Verdana" w:hAnsi="Verdana"/>
                <w:color w:val="000000"/>
                <w:sz w:val="20"/>
                <w:szCs w:val="20"/>
                <w:lang w:val="en-US" w:eastAsia="fr-FR"/>
              </w:rPr>
            </w:pPr>
          </w:p>
          <w:p w14:paraId="62A2B662" w14:textId="77777777" w:rsidR="004D0CF9" w:rsidRDefault="007B0D6D" w:rsidP="00180CEF">
            <w:pPr>
              <w:rPr>
                <w:rFonts w:ascii="Verdana" w:hAnsi="Verdana"/>
                <w:color w:val="000000"/>
                <w:sz w:val="20"/>
                <w:szCs w:val="20"/>
                <w:lang w:val="en-US" w:eastAsia="fr-FR"/>
              </w:rPr>
            </w:pPr>
            <w:r>
              <w:rPr>
                <w:rFonts w:ascii="Verdana" w:hAnsi="Verdana"/>
                <w:color w:val="000000"/>
                <w:sz w:val="20"/>
                <w:szCs w:val="20"/>
                <w:lang w:val="en-US" w:eastAsia="fr-FR"/>
              </w:rPr>
              <w:t xml:space="preserve">The first step is to </w:t>
            </w:r>
            <w:r w:rsidR="00570B18">
              <w:rPr>
                <w:rFonts w:ascii="Verdana" w:hAnsi="Verdana"/>
                <w:color w:val="000000"/>
                <w:sz w:val="20"/>
                <w:szCs w:val="20"/>
                <w:lang w:val="en-US" w:eastAsia="fr-FR"/>
              </w:rPr>
              <w:t xml:space="preserve">clarify </w:t>
            </w:r>
            <w:r>
              <w:rPr>
                <w:rFonts w:ascii="Verdana" w:hAnsi="Verdana"/>
                <w:color w:val="000000"/>
                <w:sz w:val="20"/>
                <w:szCs w:val="20"/>
                <w:lang w:val="en-US" w:eastAsia="fr-FR"/>
              </w:rPr>
              <w:t xml:space="preserve"> the true </w:t>
            </w:r>
            <w:r w:rsidR="00570B18">
              <w:rPr>
                <w:rFonts w:ascii="Verdana" w:hAnsi="Verdana"/>
                <w:color w:val="000000"/>
                <w:sz w:val="20"/>
                <w:szCs w:val="20"/>
                <w:lang w:val="en-US" w:eastAsia="fr-FR"/>
              </w:rPr>
              <w:t xml:space="preserve">meaning </w:t>
            </w:r>
            <w:r>
              <w:rPr>
                <w:rFonts w:ascii="Verdana" w:hAnsi="Verdana"/>
                <w:color w:val="000000"/>
                <w:sz w:val="20"/>
                <w:szCs w:val="20"/>
                <w:lang w:val="en-US" w:eastAsia="fr-FR"/>
              </w:rPr>
              <w:t>of “manufacturing”</w:t>
            </w:r>
            <w:r w:rsidR="00D83B6C">
              <w:rPr>
                <w:rFonts w:ascii="Verdana" w:hAnsi="Verdana"/>
                <w:color w:val="000000"/>
                <w:sz w:val="20"/>
                <w:szCs w:val="20"/>
                <w:lang w:val="en-US" w:eastAsia="fr-FR"/>
              </w:rPr>
              <w:t xml:space="preserve">. This can be done </w:t>
            </w:r>
            <w:r w:rsidR="00570B18">
              <w:rPr>
                <w:rFonts w:ascii="Verdana" w:hAnsi="Verdana"/>
                <w:color w:val="000000"/>
                <w:sz w:val="20"/>
                <w:szCs w:val="20"/>
                <w:lang w:val="en-US" w:eastAsia="fr-FR"/>
              </w:rPr>
              <w:t>by reminding that a</w:t>
            </w:r>
            <w:r w:rsidR="000F101C">
              <w:rPr>
                <w:rFonts w:ascii="Verdana" w:hAnsi="Verdana"/>
                <w:color w:val="000000"/>
                <w:sz w:val="20"/>
                <w:szCs w:val="20"/>
                <w:lang w:val="en-US" w:eastAsia="fr-FR"/>
              </w:rPr>
              <w:t xml:space="preserve"> typical product development process entails the following </w:t>
            </w:r>
            <w:r w:rsidR="00CF2B30">
              <w:rPr>
                <w:rFonts w:ascii="Verdana" w:hAnsi="Verdana"/>
                <w:color w:val="000000"/>
                <w:sz w:val="20"/>
                <w:szCs w:val="20"/>
                <w:lang w:val="en-US" w:eastAsia="fr-FR"/>
              </w:rPr>
              <w:t xml:space="preserve">two </w:t>
            </w:r>
            <w:r w:rsidR="0095467F">
              <w:rPr>
                <w:rFonts w:ascii="Verdana" w:hAnsi="Verdana"/>
                <w:color w:val="000000"/>
                <w:sz w:val="20"/>
                <w:szCs w:val="20"/>
                <w:lang w:val="en-US" w:eastAsia="fr-FR"/>
              </w:rPr>
              <w:t>phases :</w:t>
            </w:r>
          </w:p>
          <w:p w14:paraId="173BBFCC" w14:textId="77777777" w:rsidR="000F101C" w:rsidRDefault="0095467F" w:rsidP="00180CEF">
            <w:pPr>
              <w:rPr>
                <w:rFonts w:ascii="Verdana" w:hAnsi="Verdana"/>
                <w:color w:val="000000"/>
                <w:sz w:val="20"/>
                <w:szCs w:val="20"/>
                <w:lang w:val="en-US" w:eastAsia="fr-FR"/>
              </w:rPr>
            </w:pPr>
            <w:r>
              <w:rPr>
                <w:rFonts w:ascii="Verdana" w:hAnsi="Verdana"/>
                <w:color w:val="000000"/>
                <w:sz w:val="20"/>
                <w:szCs w:val="20"/>
                <w:lang w:val="en-US" w:eastAsia="fr-FR"/>
              </w:rPr>
              <w:t xml:space="preserve"> </w:t>
            </w:r>
          </w:p>
          <w:p w14:paraId="6A39A1B1" w14:textId="77777777" w:rsidR="000F101C" w:rsidRDefault="00D83B6C" w:rsidP="00180CEF">
            <w:pPr>
              <w:rPr>
                <w:rFonts w:ascii="Verdana" w:hAnsi="Verdana"/>
                <w:color w:val="000000"/>
                <w:sz w:val="20"/>
                <w:szCs w:val="20"/>
                <w:lang w:val="en-US" w:eastAsia="fr-FR"/>
              </w:rPr>
            </w:pPr>
            <w:r>
              <w:rPr>
                <w:rFonts w:ascii="Verdana" w:hAnsi="Verdana"/>
                <w:color w:val="000000"/>
                <w:sz w:val="20"/>
                <w:szCs w:val="20"/>
                <w:lang w:val="en-US" w:eastAsia="fr-FR"/>
              </w:rPr>
              <w:t xml:space="preserve">Step </w:t>
            </w:r>
            <w:r w:rsidR="002D0743">
              <w:rPr>
                <w:rFonts w:ascii="Verdana" w:hAnsi="Verdana"/>
                <w:color w:val="000000"/>
                <w:sz w:val="20"/>
                <w:szCs w:val="20"/>
                <w:lang w:val="en-US" w:eastAsia="fr-FR"/>
              </w:rPr>
              <w:t>1</w:t>
            </w:r>
            <w:r w:rsidR="000F101C">
              <w:rPr>
                <w:rFonts w:ascii="Verdana" w:hAnsi="Verdana"/>
                <w:color w:val="000000"/>
                <w:sz w:val="20"/>
                <w:szCs w:val="20"/>
                <w:lang w:val="en-US" w:eastAsia="fr-FR"/>
              </w:rPr>
              <w:t xml:space="preserve">- </w:t>
            </w:r>
            <w:r w:rsidR="0095467F">
              <w:rPr>
                <w:rFonts w:ascii="Verdana" w:hAnsi="Verdana"/>
                <w:color w:val="000000"/>
                <w:sz w:val="20"/>
                <w:szCs w:val="20"/>
                <w:lang w:val="en-US" w:eastAsia="fr-FR"/>
              </w:rPr>
              <w:t xml:space="preserve">Development instigation : identification </w:t>
            </w:r>
            <w:r w:rsidR="000F101C">
              <w:rPr>
                <w:rFonts w:ascii="Verdana" w:hAnsi="Verdana"/>
                <w:color w:val="000000"/>
                <w:sz w:val="20"/>
                <w:szCs w:val="20"/>
                <w:lang w:val="en-US" w:eastAsia="fr-FR"/>
              </w:rPr>
              <w:t xml:space="preserve">of a new customers need(s) </w:t>
            </w:r>
            <w:r w:rsidR="0095467F">
              <w:rPr>
                <w:rFonts w:ascii="Verdana" w:hAnsi="Verdana"/>
                <w:color w:val="000000"/>
                <w:sz w:val="20"/>
                <w:szCs w:val="20"/>
                <w:lang w:val="en-US" w:eastAsia="fr-FR"/>
              </w:rPr>
              <w:t xml:space="preserve"> </w:t>
            </w:r>
            <w:r w:rsidR="000F101C">
              <w:rPr>
                <w:rFonts w:ascii="Verdana" w:hAnsi="Verdana"/>
                <w:color w:val="000000"/>
                <w:sz w:val="20"/>
                <w:szCs w:val="20"/>
                <w:lang w:val="en-US" w:eastAsia="fr-FR"/>
              </w:rPr>
              <w:t xml:space="preserve">; </w:t>
            </w:r>
            <w:r w:rsidR="00CF2B30">
              <w:rPr>
                <w:rFonts w:ascii="Verdana" w:hAnsi="Verdana"/>
                <w:color w:val="000000"/>
                <w:sz w:val="20"/>
                <w:szCs w:val="20"/>
                <w:lang w:val="en-US" w:eastAsia="fr-FR"/>
              </w:rPr>
              <w:t>business case proposal; preliminary market testing</w:t>
            </w:r>
          </w:p>
          <w:p w14:paraId="3FFCE010" w14:textId="77777777" w:rsidR="0095467F" w:rsidRDefault="00D83B6C" w:rsidP="0095467F">
            <w:pPr>
              <w:rPr>
                <w:rFonts w:ascii="Verdana" w:hAnsi="Verdana"/>
                <w:color w:val="000000"/>
                <w:sz w:val="20"/>
                <w:szCs w:val="20"/>
                <w:lang w:val="en-US" w:eastAsia="fr-FR"/>
              </w:rPr>
            </w:pPr>
            <w:r>
              <w:rPr>
                <w:rFonts w:ascii="Verdana" w:hAnsi="Verdana"/>
                <w:color w:val="000000"/>
                <w:sz w:val="20"/>
                <w:szCs w:val="20"/>
                <w:lang w:val="en-US" w:eastAsia="fr-FR"/>
              </w:rPr>
              <w:t>Step 2</w:t>
            </w:r>
            <w:r w:rsidR="000F101C">
              <w:rPr>
                <w:rFonts w:ascii="Verdana" w:hAnsi="Verdana"/>
                <w:color w:val="000000"/>
                <w:sz w:val="20"/>
                <w:szCs w:val="20"/>
                <w:lang w:val="en-US" w:eastAsia="fr-FR"/>
              </w:rPr>
              <w:t xml:space="preserve">- </w:t>
            </w:r>
            <w:r w:rsidR="0095467F">
              <w:rPr>
                <w:rFonts w:ascii="Verdana" w:hAnsi="Verdana"/>
                <w:color w:val="000000"/>
                <w:sz w:val="20"/>
                <w:szCs w:val="20"/>
                <w:lang w:val="en-US" w:eastAsia="fr-FR"/>
              </w:rPr>
              <w:t>Design and Build (</w:t>
            </w:r>
            <w:r w:rsidR="00CF2B30">
              <w:rPr>
                <w:rFonts w:ascii="Verdana" w:hAnsi="Verdana"/>
                <w:color w:val="000000"/>
                <w:sz w:val="20"/>
                <w:szCs w:val="20"/>
                <w:lang w:val="en-US" w:eastAsia="fr-FR"/>
              </w:rPr>
              <w:t xml:space="preserve">deciding the </w:t>
            </w:r>
            <w:r w:rsidR="0095467F">
              <w:rPr>
                <w:rFonts w:ascii="Verdana" w:hAnsi="Verdana"/>
                <w:color w:val="000000"/>
                <w:sz w:val="20"/>
                <w:szCs w:val="20"/>
                <w:lang w:val="en-US" w:eastAsia="fr-FR"/>
              </w:rPr>
              <w:t>key contract components</w:t>
            </w:r>
            <w:r w:rsidR="007B0D6D">
              <w:rPr>
                <w:rFonts w:ascii="Verdana" w:hAnsi="Verdana"/>
                <w:color w:val="000000"/>
                <w:sz w:val="20"/>
                <w:szCs w:val="20"/>
                <w:lang w:val="en-US" w:eastAsia="fr-FR"/>
              </w:rPr>
              <w:t xml:space="preserve"> : target market, coverage, premium etc.</w:t>
            </w:r>
            <w:r w:rsidR="00CF2B30">
              <w:rPr>
                <w:rFonts w:ascii="Verdana" w:hAnsi="Verdana"/>
                <w:color w:val="000000"/>
                <w:sz w:val="20"/>
                <w:szCs w:val="20"/>
                <w:lang w:val="en-US" w:eastAsia="fr-FR"/>
              </w:rPr>
              <w:t>; distribution strategy; marketing</w:t>
            </w:r>
            <w:r w:rsidR="0095467F">
              <w:rPr>
                <w:rFonts w:ascii="Verdana" w:hAnsi="Verdana"/>
                <w:color w:val="000000"/>
                <w:sz w:val="20"/>
                <w:szCs w:val="20"/>
                <w:lang w:val="en-US" w:eastAsia="fr-FR"/>
              </w:rPr>
              <w:t>)</w:t>
            </w:r>
          </w:p>
          <w:p w14:paraId="632C9AB4" w14:textId="77777777" w:rsidR="000F101C" w:rsidRDefault="000F101C" w:rsidP="00180CEF">
            <w:pPr>
              <w:rPr>
                <w:rFonts w:ascii="Verdana" w:hAnsi="Verdana"/>
                <w:color w:val="000000"/>
                <w:sz w:val="20"/>
                <w:szCs w:val="20"/>
                <w:lang w:val="en-US" w:eastAsia="fr-FR"/>
              </w:rPr>
            </w:pPr>
          </w:p>
          <w:p w14:paraId="4137E3E0" w14:textId="77777777" w:rsidR="007B0D6D" w:rsidRDefault="006E6588" w:rsidP="00D010A6">
            <w:pPr>
              <w:jc w:val="both"/>
              <w:rPr>
                <w:rFonts w:ascii="Verdana" w:hAnsi="Verdana"/>
                <w:color w:val="000000"/>
                <w:sz w:val="20"/>
                <w:szCs w:val="20"/>
                <w:lang w:val="en-US" w:eastAsia="fr-FR"/>
              </w:rPr>
            </w:pPr>
            <w:r>
              <w:rPr>
                <w:rFonts w:ascii="Verdana" w:hAnsi="Verdana"/>
                <w:color w:val="000000"/>
                <w:sz w:val="20"/>
                <w:szCs w:val="20"/>
                <w:lang w:val="en-US" w:eastAsia="fr-FR"/>
              </w:rPr>
              <w:t xml:space="preserve">FG2A France believes </w:t>
            </w:r>
            <w:r w:rsidR="008A126B">
              <w:rPr>
                <w:rFonts w:ascii="Verdana" w:hAnsi="Verdana"/>
                <w:color w:val="000000"/>
                <w:sz w:val="20"/>
                <w:szCs w:val="20"/>
                <w:lang w:val="en-US" w:eastAsia="fr-FR"/>
              </w:rPr>
              <w:t xml:space="preserve">that </w:t>
            </w:r>
            <w:r w:rsidR="007B0D6D">
              <w:rPr>
                <w:rFonts w:ascii="Verdana" w:hAnsi="Verdana"/>
                <w:color w:val="000000"/>
                <w:sz w:val="20"/>
                <w:szCs w:val="20"/>
                <w:lang w:val="en-US" w:eastAsia="fr-FR"/>
              </w:rPr>
              <w:t>step 1 has nothing to do with true “manufacturing”. At s</w:t>
            </w:r>
            <w:r w:rsidR="00CF2B30">
              <w:rPr>
                <w:rFonts w:ascii="Verdana" w:hAnsi="Verdana"/>
                <w:color w:val="000000"/>
                <w:sz w:val="20"/>
                <w:szCs w:val="20"/>
                <w:lang w:val="en-US" w:eastAsia="fr-FR"/>
              </w:rPr>
              <w:t>t</w:t>
            </w:r>
            <w:r w:rsidR="007B0D6D">
              <w:rPr>
                <w:rFonts w:ascii="Verdana" w:hAnsi="Verdana"/>
                <w:color w:val="000000"/>
                <w:sz w:val="20"/>
                <w:szCs w:val="20"/>
                <w:lang w:val="en-US" w:eastAsia="fr-FR"/>
              </w:rPr>
              <w:t>ep 1</w:t>
            </w:r>
            <w:r w:rsidR="00B2189A">
              <w:rPr>
                <w:rFonts w:ascii="Verdana" w:hAnsi="Verdana"/>
                <w:color w:val="000000"/>
                <w:sz w:val="20"/>
                <w:szCs w:val="20"/>
                <w:lang w:val="en-US" w:eastAsia="fr-FR"/>
              </w:rPr>
              <w:t xml:space="preserve">, </w:t>
            </w:r>
            <w:r w:rsidR="007B0D6D">
              <w:rPr>
                <w:rFonts w:ascii="Verdana" w:hAnsi="Verdana"/>
                <w:color w:val="000000"/>
                <w:sz w:val="20"/>
                <w:szCs w:val="20"/>
                <w:lang w:val="en-US" w:eastAsia="fr-FR"/>
              </w:rPr>
              <w:t xml:space="preserve">many development instigations </w:t>
            </w:r>
            <w:r w:rsidR="00D010A6">
              <w:rPr>
                <w:rFonts w:ascii="Verdana" w:hAnsi="Verdana"/>
                <w:color w:val="000000"/>
                <w:sz w:val="20"/>
                <w:szCs w:val="20"/>
                <w:lang w:val="en-US" w:eastAsia="fr-FR"/>
              </w:rPr>
              <w:t xml:space="preserve">projects </w:t>
            </w:r>
            <w:r w:rsidR="007B0D6D">
              <w:rPr>
                <w:rFonts w:ascii="Verdana" w:hAnsi="Verdana"/>
                <w:color w:val="000000"/>
                <w:sz w:val="20"/>
                <w:szCs w:val="20"/>
                <w:lang w:val="en-US" w:eastAsia="fr-FR"/>
              </w:rPr>
              <w:t xml:space="preserve">can </w:t>
            </w:r>
            <w:r w:rsidR="00D83B6C">
              <w:rPr>
                <w:rFonts w:ascii="Verdana" w:hAnsi="Verdana"/>
                <w:color w:val="000000"/>
                <w:sz w:val="20"/>
                <w:szCs w:val="20"/>
                <w:lang w:val="en-US" w:eastAsia="fr-FR"/>
              </w:rPr>
              <w:t xml:space="preserve">indeed </w:t>
            </w:r>
            <w:r w:rsidR="007B0D6D">
              <w:rPr>
                <w:rFonts w:ascii="Verdana" w:hAnsi="Verdana"/>
                <w:color w:val="000000"/>
                <w:sz w:val="20"/>
                <w:szCs w:val="20"/>
                <w:lang w:val="en-US" w:eastAsia="fr-FR"/>
              </w:rPr>
              <w:t>be abandoned for various reasons</w:t>
            </w:r>
            <w:r w:rsidR="00D83B6C">
              <w:rPr>
                <w:rFonts w:ascii="Verdana" w:hAnsi="Verdana"/>
                <w:color w:val="000000"/>
                <w:sz w:val="20"/>
                <w:szCs w:val="20"/>
                <w:lang w:val="en-US" w:eastAsia="fr-FR"/>
              </w:rPr>
              <w:t xml:space="preserve">. Then it </w:t>
            </w:r>
            <w:r w:rsidR="007B0D6D">
              <w:rPr>
                <w:rFonts w:ascii="Verdana" w:hAnsi="Verdana"/>
                <w:color w:val="000000"/>
                <w:sz w:val="20"/>
                <w:szCs w:val="20"/>
                <w:lang w:val="en-US" w:eastAsia="fr-FR"/>
              </w:rPr>
              <w:t xml:space="preserve">would not make sense to consider an insurance intermediary as “manufacturing” if its role is </w:t>
            </w:r>
            <w:r w:rsidR="00CF2B30">
              <w:rPr>
                <w:rFonts w:ascii="Verdana" w:hAnsi="Verdana"/>
                <w:color w:val="000000"/>
                <w:sz w:val="20"/>
                <w:szCs w:val="20"/>
                <w:lang w:val="en-US" w:eastAsia="fr-FR"/>
              </w:rPr>
              <w:t xml:space="preserve">only </w:t>
            </w:r>
            <w:r w:rsidR="004D0CF9">
              <w:rPr>
                <w:rFonts w:ascii="Verdana" w:hAnsi="Verdana"/>
                <w:color w:val="000000"/>
                <w:sz w:val="20"/>
                <w:szCs w:val="20"/>
                <w:lang w:val="en-US" w:eastAsia="fr-FR"/>
              </w:rPr>
              <w:t>limited in</w:t>
            </w:r>
            <w:r w:rsidR="007B0D6D">
              <w:rPr>
                <w:rFonts w:ascii="Verdana" w:hAnsi="Verdana"/>
                <w:color w:val="000000"/>
                <w:sz w:val="20"/>
                <w:szCs w:val="20"/>
                <w:lang w:val="en-US" w:eastAsia="fr-FR"/>
              </w:rPr>
              <w:t xml:space="preserve"> </w:t>
            </w:r>
            <w:r w:rsidR="00CF2B30">
              <w:rPr>
                <w:rFonts w:ascii="Verdana" w:hAnsi="Verdana"/>
                <w:color w:val="000000"/>
                <w:sz w:val="20"/>
                <w:szCs w:val="20"/>
                <w:lang w:val="en-US" w:eastAsia="fr-FR"/>
              </w:rPr>
              <w:t xml:space="preserve">participating to this first step. Bringing </w:t>
            </w:r>
            <w:r w:rsidR="007B0D6D">
              <w:rPr>
                <w:rFonts w:ascii="Verdana" w:hAnsi="Verdana"/>
                <w:color w:val="000000"/>
                <w:sz w:val="20"/>
                <w:szCs w:val="20"/>
                <w:lang w:val="en-US" w:eastAsia="fr-FR"/>
              </w:rPr>
              <w:t>new products ideas or formaliz</w:t>
            </w:r>
            <w:r w:rsidR="00CF2B30">
              <w:rPr>
                <w:rFonts w:ascii="Verdana" w:hAnsi="Verdana"/>
                <w:color w:val="000000"/>
                <w:sz w:val="20"/>
                <w:szCs w:val="20"/>
                <w:lang w:val="en-US" w:eastAsia="fr-FR"/>
              </w:rPr>
              <w:t xml:space="preserve">ing an </w:t>
            </w:r>
            <w:r w:rsidR="007B0D6D">
              <w:rPr>
                <w:rFonts w:ascii="Verdana" w:hAnsi="Verdana"/>
                <w:color w:val="000000"/>
                <w:sz w:val="20"/>
                <w:szCs w:val="20"/>
                <w:lang w:val="en-US" w:eastAsia="fr-FR"/>
              </w:rPr>
              <w:t xml:space="preserve">expression of customer needs, even through </w:t>
            </w:r>
            <w:r w:rsidR="004D0CF9">
              <w:rPr>
                <w:rFonts w:ascii="Verdana" w:hAnsi="Verdana"/>
                <w:color w:val="000000"/>
                <w:sz w:val="20"/>
                <w:szCs w:val="20"/>
                <w:lang w:val="en-US" w:eastAsia="fr-FR"/>
              </w:rPr>
              <w:t>a tender,</w:t>
            </w:r>
            <w:r w:rsidR="00CF2B30">
              <w:rPr>
                <w:rFonts w:ascii="Verdana" w:hAnsi="Verdana"/>
                <w:color w:val="000000"/>
                <w:sz w:val="20"/>
                <w:szCs w:val="20"/>
                <w:lang w:val="en-US" w:eastAsia="fr-FR"/>
              </w:rPr>
              <w:t xml:space="preserve"> is very different than building an insurance contract</w:t>
            </w:r>
            <w:r w:rsidR="007B0D6D">
              <w:rPr>
                <w:rFonts w:ascii="Verdana" w:hAnsi="Verdana"/>
                <w:color w:val="000000"/>
                <w:sz w:val="20"/>
                <w:szCs w:val="20"/>
                <w:lang w:val="en-US" w:eastAsia="fr-FR"/>
              </w:rPr>
              <w:t xml:space="preserve">. </w:t>
            </w:r>
          </w:p>
          <w:p w14:paraId="182DE537" w14:textId="77777777" w:rsidR="007B0D6D" w:rsidRDefault="007B0D6D" w:rsidP="0095467F">
            <w:pPr>
              <w:rPr>
                <w:rFonts w:ascii="Verdana" w:hAnsi="Verdana"/>
                <w:color w:val="000000"/>
                <w:sz w:val="20"/>
                <w:szCs w:val="20"/>
                <w:lang w:val="en-US" w:eastAsia="fr-FR"/>
              </w:rPr>
            </w:pPr>
          </w:p>
          <w:p w14:paraId="33BF247B" w14:textId="77777777" w:rsidR="00E55555" w:rsidRDefault="007B0D6D" w:rsidP="004E7FCA">
            <w:pPr>
              <w:jc w:val="both"/>
              <w:rPr>
                <w:rFonts w:ascii="Verdana" w:hAnsi="Verdana"/>
                <w:color w:val="000000"/>
                <w:sz w:val="20"/>
                <w:szCs w:val="20"/>
                <w:lang w:val="en-US" w:eastAsia="fr-FR"/>
              </w:rPr>
            </w:pPr>
            <w:r>
              <w:rPr>
                <w:rFonts w:ascii="Verdana" w:hAnsi="Verdana"/>
                <w:color w:val="000000"/>
                <w:sz w:val="20"/>
                <w:szCs w:val="20"/>
                <w:lang w:val="en-US" w:eastAsia="fr-FR"/>
              </w:rPr>
              <w:lastRenderedPageBreak/>
              <w:t xml:space="preserve">Only step 2 (design and build) can be considered in our view as true manufacturing. </w:t>
            </w:r>
            <w:r w:rsidR="00E55555">
              <w:rPr>
                <w:rFonts w:ascii="Verdana" w:hAnsi="Verdana"/>
                <w:color w:val="000000"/>
                <w:sz w:val="20"/>
                <w:szCs w:val="20"/>
                <w:lang w:val="en-US" w:eastAsia="fr-FR"/>
              </w:rPr>
              <w:t xml:space="preserve">Actually we haven’t seen any </w:t>
            </w:r>
            <w:r w:rsidR="004E7FCA">
              <w:rPr>
                <w:rFonts w:ascii="Verdana" w:hAnsi="Verdana"/>
                <w:color w:val="000000"/>
                <w:sz w:val="20"/>
                <w:szCs w:val="20"/>
                <w:lang w:val="en-US" w:eastAsia="fr-FR"/>
              </w:rPr>
              <w:t xml:space="preserve">case </w:t>
            </w:r>
            <w:r w:rsidR="00E55555">
              <w:rPr>
                <w:rFonts w:ascii="Verdana" w:hAnsi="Verdana"/>
                <w:color w:val="000000"/>
                <w:sz w:val="20"/>
                <w:szCs w:val="20"/>
                <w:lang w:val="en-US" w:eastAsia="fr-FR"/>
              </w:rPr>
              <w:t xml:space="preserve">in our sector where </w:t>
            </w:r>
            <w:r w:rsidR="00CF2B30">
              <w:rPr>
                <w:rFonts w:ascii="Verdana" w:hAnsi="Verdana"/>
                <w:color w:val="000000"/>
                <w:sz w:val="20"/>
                <w:szCs w:val="20"/>
                <w:lang w:val="en-US" w:eastAsia="fr-FR"/>
              </w:rPr>
              <w:t xml:space="preserve"> </w:t>
            </w:r>
            <w:r w:rsidR="00570B18">
              <w:rPr>
                <w:rFonts w:ascii="Verdana" w:hAnsi="Verdana"/>
                <w:color w:val="000000"/>
                <w:sz w:val="20"/>
                <w:szCs w:val="20"/>
                <w:lang w:val="en-US" w:eastAsia="fr-FR"/>
              </w:rPr>
              <w:t xml:space="preserve">such role is </w:t>
            </w:r>
            <w:r w:rsidR="00CF2B30">
              <w:rPr>
                <w:rFonts w:ascii="Verdana" w:hAnsi="Verdana"/>
                <w:color w:val="000000"/>
                <w:sz w:val="20"/>
                <w:szCs w:val="20"/>
                <w:lang w:val="en-US" w:eastAsia="fr-FR"/>
              </w:rPr>
              <w:t xml:space="preserve">carried out </w:t>
            </w:r>
            <w:r w:rsidR="004D0CF9">
              <w:rPr>
                <w:rFonts w:ascii="Verdana" w:hAnsi="Verdana"/>
                <w:color w:val="000000"/>
                <w:sz w:val="20"/>
                <w:szCs w:val="20"/>
                <w:lang w:val="en-US" w:eastAsia="fr-FR"/>
              </w:rPr>
              <w:t xml:space="preserve">solely by an </w:t>
            </w:r>
            <w:r w:rsidR="00B2189A">
              <w:rPr>
                <w:rFonts w:ascii="Verdana" w:hAnsi="Verdana"/>
                <w:color w:val="000000"/>
                <w:sz w:val="20"/>
                <w:szCs w:val="20"/>
                <w:lang w:val="en-US" w:eastAsia="fr-FR"/>
              </w:rPr>
              <w:t xml:space="preserve">intermediary. </w:t>
            </w:r>
          </w:p>
          <w:p w14:paraId="46E750AF" w14:textId="77777777" w:rsidR="00E55555" w:rsidRDefault="00E55555" w:rsidP="00CF2B30">
            <w:pPr>
              <w:jc w:val="both"/>
              <w:rPr>
                <w:rFonts w:ascii="Verdana" w:hAnsi="Verdana"/>
                <w:color w:val="000000"/>
                <w:sz w:val="20"/>
                <w:szCs w:val="20"/>
                <w:lang w:val="en-US" w:eastAsia="fr-FR"/>
              </w:rPr>
            </w:pPr>
          </w:p>
          <w:p w14:paraId="330F26C9" w14:textId="77777777" w:rsidR="007B0D6D" w:rsidRDefault="00B2189A" w:rsidP="00CF2B30">
            <w:pPr>
              <w:jc w:val="both"/>
              <w:rPr>
                <w:rFonts w:ascii="Verdana" w:hAnsi="Verdana"/>
                <w:color w:val="000000"/>
                <w:sz w:val="20"/>
                <w:szCs w:val="20"/>
                <w:lang w:val="en-US" w:eastAsia="fr-FR"/>
              </w:rPr>
            </w:pPr>
            <w:r>
              <w:rPr>
                <w:rFonts w:ascii="Verdana" w:hAnsi="Verdana"/>
                <w:color w:val="000000"/>
                <w:sz w:val="20"/>
                <w:szCs w:val="20"/>
                <w:lang w:val="en-US" w:eastAsia="fr-FR"/>
              </w:rPr>
              <w:t>In our view t</w:t>
            </w:r>
            <w:r w:rsidR="00CF2B30">
              <w:rPr>
                <w:rFonts w:ascii="Verdana" w:hAnsi="Verdana"/>
                <w:color w:val="000000"/>
                <w:sz w:val="20"/>
                <w:szCs w:val="20"/>
                <w:lang w:val="en-US" w:eastAsia="fr-FR"/>
              </w:rPr>
              <w:t xml:space="preserve">his is consistent with our reading of article 25 IDD which states that “insurance undertaking, </w:t>
            </w:r>
            <w:r w:rsidR="00CF2B30" w:rsidRPr="00CF2B30">
              <w:rPr>
                <w:rFonts w:ascii="Verdana" w:hAnsi="Verdana"/>
                <w:color w:val="000000"/>
                <w:sz w:val="20"/>
                <w:szCs w:val="20"/>
                <w:u w:val="single"/>
                <w:lang w:val="en-US" w:eastAsia="fr-FR"/>
              </w:rPr>
              <w:t>as well as</w:t>
            </w:r>
            <w:r w:rsidR="00CF2B30">
              <w:rPr>
                <w:rFonts w:ascii="Verdana" w:hAnsi="Verdana"/>
                <w:color w:val="000000"/>
                <w:sz w:val="20"/>
                <w:szCs w:val="20"/>
                <w:lang w:val="en-US" w:eastAsia="fr-FR"/>
              </w:rPr>
              <w:t xml:space="preserve"> intermediaries”</w:t>
            </w:r>
            <w:r>
              <w:rPr>
                <w:rFonts w:ascii="Verdana" w:hAnsi="Verdana"/>
                <w:color w:val="000000"/>
                <w:sz w:val="20"/>
                <w:szCs w:val="20"/>
                <w:lang w:val="en-US" w:eastAsia="fr-FR"/>
              </w:rPr>
              <w:t xml:space="preserve">, which seems to exclude the situation where the manufacturing role could be carried out only by an intermediary. We would like the Delegated Acts to confirm this point.  </w:t>
            </w:r>
          </w:p>
          <w:p w14:paraId="674FC55C" w14:textId="77777777" w:rsidR="007B0D6D" w:rsidRDefault="007B0D6D" w:rsidP="0095467F">
            <w:pPr>
              <w:rPr>
                <w:rFonts w:ascii="Verdana" w:hAnsi="Verdana"/>
                <w:color w:val="000000"/>
                <w:sz w:val="20"/>
                <w:szCs w:val="20"/>
                <w:lang w:val="en-US" w:eastAsia="fr-FR"/>
              </w:rPr>
            </w:pPr>
          </w:p>
          <w:p w14:paraId="7A533A2D" w14:textId="77777777" w:rsidR="00CF2B30" w:rsidRDefault="00B2189A" w:rsidP="00D010A6">
            <w:pPr>
              <w:jc w:val="both"/>
              <w:rPr>
                <w:rFonts w:ascii="Verdana" w:hAnsi="Verdana"/>
                <w:color w:val="000000"/>
                <w:sz w:val="20"/>
                <w:szCs w:val="20"/>
                <w:lang w:val="en-US" w:eastAsia="fr-FR"/>
              </w:rPr>
            </w:pPr>
            <w:r>
              <w:rPr>
                <w:rFonts w:ascii="Verdana" w:hAnsi="Verdana"/>
                <w:color w:val="000000"/>
                <w:sz w:val="20"/>
                <w:szCs w:val="20"/>
                <w:lang w:val="en-US" w:eastAsia="fr-FR"/>
              </w:rPr>
              <w:t xml:space="preserve">However, in </w:t>
            </w:r>
            <w:r w:rsidR="00CF2B30">
              <w:rPr>
                <w:rFonts w:ascii="Verdana" w:hAnsi="Verdana"/>
                <w:color w:val="000000"/>
                <w:sz w:val="20"/>
                <w:szCs w:val="20"/>
                <w:lang w:val="en-US" w:eastAsia="fr-FR"/>
              </w:rPr>
              <w:t xml:space="preserve">very </w:t>
            </w:r>
            <w:r>
              <w:rPr>
                <w:rFonts w:ascii="Verdana" w:hAnsi="Verdana"/>
                <w:color w:val="000000"/>
                <w:sz w:val="20"/>
                <w:szCs w:val="20"/>
                <w:lang w:val="en-US" w:eastAsia="fr-FR"/>
              </w:rPr>
              <w:t xml:space="preserve">few </w:t>
            </w:r>
            <w:r w:rsidR="00CF2B30">
              <w:rPr>
                <w:rFonts w:ascii="Verdana" w:hAnsi="Verdana"/>
                <w:color w:val="000000"/>
                <w:sz w:val="20"/>
                <w:szCs w:val="20"/>
                <w:lang w:val="en-US" w:eastAsia="fr-FR"/>
              </w:rPr>
              <w:t>cases</w:t>
            </w:r>
            <w:r w:rsidR="00570B18">
              <w:rPr>
                <w:rFonts w:ascii="Verdana" w:hAnsi="Verdana"/>
                <w:color w:val="000000"/>
                <w:sz w:val="20"/>
                <w:szCs w:val="20"/>
                <w:lang w:val="en-US" w:eastAsia="fr-FR"/>
              </w:rPr>
              <w:t xml:space="preserve">, </w:t>
            </w:r>
            <w:r w:rsidR="004D0CF9">
              <w:rPr>
                <w:rFonts w:ascii="Verdana" w:hAnsi="Verdana"/>
                <w:color w:val="000000"/>
                <w:sz w:val="20"/>
                <w:szCs w:val="20"/>
                <w:lang w:val="en-US" w:eastAsia="fr-FR"/>
              </w:rPr>
              <w:t>a</w:t>
            </w:r>
            <w:r w:rsidR="00CF2B30">
              <w:rPr>
                <w:rFonts w:ascii="Verdana" w:hAnsi="Verdana"/>
                <w:color w:val="000000"/>
                <w:sz w:val="20"/>
                <w:szCs w:val="20"/>
                <w:lang w:val="en-US" w:eastAsia="fr-FR"/>
              </w:rPr>
              <w:t xml:space="preserve">n insurance intermediary </w:t>
            </w:r>
            <w:r>
              <w:rPr>
                <w:rFonts w:ascii="Verdana" w:hAnsi="Verdana"/>
                <w:color w:val="000000"/>
                <w:sz w:val="20"/>
                <w:szCs w:val="20"/>
                <w:lang w:val="en-US" w:eastAsia="fr-FR"/>
              </w:rPr>
              <w:t xml:space="preserve">may </w:t>
            </w:r>
            <w:r w:rsidR="00CF2B30">
              <w:rPr>
                <w:rFonts w:ascii="Verdana" w:hAnsi="Verdana"/>
                <w:color w:val="000000"/>
                <w:sz w:val="20"/>
                <w:szCs w:val="20"/>
                <w:lang w:val="en-US" w:eastAsia="fr-FR"/>
              </w:rPr>
              <w:t xml:space="preserve">play </w:t>
            </w:r>
            <w:r w:rsidR="004D0CF9">
              <w:rPr>
                <w:rFonts w:ascii="Verdana" w:hAnsi="Verdana"/>
                <w:color w:val="000000"/>
                <w:sz w:val="20"/>
                <w:szCs w:val="20"/>
                <w:lang w:val="en-US" w:eastAsia="fr-FR"/>
              </w:rPr>
              <w:t xml:space="preserve">a </w:t>
            </w:r>
            <w:r w:rsidR="00CF2B30">
              <w:rPr>
                <w:rFonts w:ascii="Verdana" w:hAnsi="Verdana"/>
                <w:color w:val="000000"/>
                <w:sz w:val="20"/>
                <w:szCs w:val="20"/>
                <w:lang w:val="en-US" w:eastAsia="fr-FR"/>
              </w:rPr>
              <w:t xml:space="preserve">key role in step 2 and then be considered as </w:t>
            </w:r>
            <w:r w:rsidR="004D0CF9">
              <w:rPr>
                <w:rFonts w:ascii="Verdana" w:hAnsi="Verdana"/>
                <w:color w:val="000000"/>
                <w:sz w:val="20"/>
                <w:szCs w:val="20"/>
                <w:lang w:val="en-US" w:eastAsia="fr-FR"/>
              </w:rPr>
              <w:t xml:space="preserve">a </w:t>
            </w:r>
            <w:r w:rsidR="00CF2B30">
              <w:rPr>
                <w:rFonts w:ascii="Verdana" w:hAnsi="Verdana"/>
                <w:color w:val="000000"/>
                <w:sz w:val="20"/>
                <w:szCs w:val="20"/>
                <w:lang w:val="en-US" w:eastAsia="fr-FR"/>
              </w:rPr>
              <w:t>“manufactor”</w:t>
            </w:r>
            <w:r w:rsidR="00E55555">
              <w:rPr>
                <w:rFonts w:ascii="Verdana" w:hAnsi="Verdana"/>
                <w:color w:val="000000"/>
                <w:sz w:val="20"/>
                <w:szCs w:val="20"/>
                <w:lang w:val="en-US" w:eastAsia="fr-FR"/>
              </w:rPr>
              <w:t>, alongside the insurance undertaking</w:t>
            </w:r>
            <w:r w:rsidR="00CF2B30">
              <w:rPr>
                <w:rFonts w:ascii="Verdana" w:hAnsi="Verdana"/>
                <w:color w:val="000000"/>
                <w:sz w:val="20"/>
                <w:szCs w:val="20"/>
                <w:lang w:val="en-US" w:eastAsia="fr-FR"/>
              </w:rPr>
              <w:t xml:space="preserve">. In such </w:t>
            </w:r>
            <w:r w:rsidR="00E55555">
              <w:rPr>
                <w:rFonts w:ascii="Verdana" w:hAnsi="Verdana"/>
                <w:color w:val="000000"/>
                <w:sz w:val="20"/>
                <w:szCs w:val="20"/>
                <w:lang w:val="en-US" w:eastAsia="fr-FR"/>
              </w:rPr>
              <w:t xml:space="preserve">situation, </w:t>
            </w:r>
            <w:r w:rsidR="00CF2B30">
              <w:rPr>
                <w:rFonts w:ascii="Verdana" w:hAnsi="Verdana"/>
                <w:color w:val="000000"/>
                <w:sz w:val="20"/>
                <w:szCs w:val="20"/>
                <w:lang w:val="en-US" w:eastAsia="fr-FR"/>
              </w:rPr>
              <w:t>which are</w:t>
            </w:r>
            <w:r>
              <w:rPr>
                <w:rFonts w:ascii="Verdana" w:hAnsi="Verdana"/>
                <w:color w:val="000000"/>
                <w:sz w:val="20"/>
                <w:szCs w:val="20"/>
                <w:lang w:val="en-US" w:eastAsia="fr-FR"/>
              </w:rPr>
              <w:t xml:space="preserve"> again </w:t>
            </w:r>
            <w:r w:rsidR="00CF2B30">
              <w:rPr>
                <w:rFonts w:ascii="Verdana" w:hAnsi="Verdana"/>
                <w:color w:val="000000"/>
                <w:sz w:val="20"/>
                <w:szCs w:val="20"/>
                <w:lang w:val="en-US" w:eastAsia="fr-FR"/>
              </w:rPr>
              <w:t>very limited, we think th</w:t>
            </w:r>
            <w:r>
              <w:rPr>
                <w:rFonts w:ascii="Verdana" w:hAnsi="Verdana"/>
                <w:color w:val="000000"/>
                <w:sz w:val="20"/>
                <w:szCs w:val="20"/>
                <w:lang w:val="en-US" w:eastAsia="fr-FR"/>
              </w:rPr>
              <w:t xml:space="preserve">at a collaboration will have to organized between the insurance undertaking and the </w:t>
            </w:r>
            <w:r w:rsidR="000D2A3A">
              <w:rPr>
                <w:rFonts w:ascii="Verdana" w:hAnsi="Verdana"/>
                <w:color w:val="000000"/>
                <w:sz w:val="20"/>
                <w:szCs w:val="20"/>
                <w:lang w:val="en-US" w:eastAsia="fr-FR"/>
              </w:rPr>
              <w:t xml:space="preserve">intermediary </w:t>
            </w:r>
            <w:r>
              <w:rPr>
                <w:rFonts w:ascii="Verdana" w:hAnsi="Verdana"/>
                <w:color w:val="000000"/>
                <w:sz w:val="20"/>
                <w:szCs w:val="20"/>
                <w:lang w:val="en-US" w:eastAsia="fr-FR"/>
              </w:rPr>
              <w:t xml:space="preserve">to state clearly their respective roles and </w:t>
            </w:r>
            <w:r w:rsidR="00D010A6">
              <w:rPr>
                <w:rFonts w:ascii="Verdana" w:hAnsi="Verdana"/>
                <w:color w:val="000000"/>
                <w:sz w:val="20"/>
                <w:szCs w:val="20"/>
                <w:lang w:val="en-US" w:eastAsia="fr-FR"/>
              </w:rPr>
              <w:t>responsi</w:t>
            </w:r>
            <w:r w:rsidR="00497570">
              <w:rPr>
                <w:rFonts w:ascii="Verdana" w:hAnsi="Verdana"/>
                <w:color w:val="000000"/>
                <w:sz w:val="20"/>
                <w:szCs w:val="20"/>
                <w:lang w:val="en-US" w:eastAsia="fr-FR"/>
              </w:rPr>
              <w:t>bilities</w:t>
            </w:r>
            <w:r>
              <w:rPr>
                <w:rFonts w:ascii="Verdana" w:hAnsi="Verdana"/>
                <w:color w:val="000000"/>
                <w:sz w:val="20"/>
                <w:szCs w:val="20"/>
                <w:lang w:val="en-US" w:eastAsia="fr-FR"/>
              </w:rPr>
              <w:t xml:space="preserve">, in order to avoid any legal </w:t>
            </w:r>
            <w:r w:rsidR="00D010A6">
              <w:rPr>
                <w:rFonts w:ascii="Verdana" w:hAnsi="Verdana"/>
                <w:color w:val="000000"/>
                <w:sz w:val="20"/>
                <w:szCs w:val="20"/>
                <w:lang w:val="en-US" w:eastAsia="fr-FR"/>
              </w:rPr>
              <w:t>uncertainty</w:t>
            </w:r>
            <w:r w:rsidR="00570B18">
              <w:rPr>
                <w:rFonts w:ascii="Verdana" w:hAnsi="Verdana"/>
                <w:color w:val="000000"/>
                <w:sz w:val="20"/>
                <w:szCs w:val="20"/>
                <w:lang w:val="en-US" w:eastAsia="fr-FR"/>
              </w:rPr>
              <w:t xml:space="preserve">. </w:t>
            </w:r>
          </w:p>
          <w:p w14:paraId="65EBD5CB" w14:textId="77777777" w:rsidR="00CF2B30" w:rsidRDefault="00CF2B30" w:rsidP="00B2189A">
            <w:pPr>
              <w:jc w:val="both"/>
              <w:rPr>
                <w:rFonts w:ascii="Verdana" w:hAnsi="Verdana"/>
                <w:color w:val="000000"/>
                <w:sz w:val="20"/>
                <w:szCs w:val="20"/>
                <w:lang w:val="en-US" w:eastAsia="fr-FR"/>
              </w:rPr>
            </w:pPr>
          </w:p>
          <w:p w14:paraId="2375B9EB" w14:textId="77777777" w:rsidR="003E21F8" w:rsidRDefault="00B2189A" w:rsidP="00B2189A">
            <w:pPr>
              <w:jc w:val="both"/>
              <w:rPr>
                <w:rFonts w:ascii="Verdana" w:hAnsi="Verdana"/>
                <w:color w:val="000000"/>
                <w:sz w:val="20"/>
                <w:szCs w:val="20"/>
                <w:lang w:val="en-US" w:eastAsia="fr-FR"/>
              </w:rPr>
            </w:pPr>
            <w:r>
              <w:rPr>
                <w:rFonts w:ascii="Verdana" w:hAnsi="Verdana"/>
                <w:color w:val="000000"/>
                <w:sz w:val="20"/>
                <w:szCs w:val="20"/>
                <w:lang w:val="en-US" w:eastAsia="fr-FR"/>
              </w:rPr>
              <w:t xml:space="preserve">This collaboration should be organized </w:t>
            </w:r>
            <w:r w:rsidR="00570B18">
              <w:rPr>
                <w:rFonts w:ascii="Verdana" w:hAnsi="Verdana"/>
                <w:color w:val="000000"/>
                <w:sz w:val="20"/>
                <w:szCs w:val="20"/>
                <w:lang w:val="en-US" w:eastAsia="fr-FR"/>
              </w:rPr>
              <w:t xml:space="preserve">and </w:t>
            </w:r>
            <w:r w:rsidR="004D0CF9">
              <w:rPr>
                <w:rFonts w:ascii="Verdana" w:hAnsi="Verdana"/>
                <w:color w:val="000000"/>
                <w:sz w:val="20"/>
                <w:szCs w:val="20"/>
                <w:lang w:val="en-US" w:eastAsia="fr-FR"/>
              </w:rPr>
              <w:t>detailed in a written agreement highlighting</w:t>
            </w:r>
            <w:r>
              <w:rPr>
                <w:rFonts w:ascii="Verdana" w:hAnsi="Verdana"/>
                <w:color w:val="000000"/>
                <w:sz w:val="20"/>
                <w:szCs w:val="20"/>
                <w:lang w:val="en-US" w:eastAsia="fr-FR"/>
              </w:rPr>
              <w:t xml:space="preserve"> that : </w:t>
            </w:r>
          </w:p>
          <w:p w14:paraId="766A38CC" w14:textId="77777777" w:rsidR="00B2189A" w:rsidRDefault="004D0CF9" w:rsidP="00B2189A">
            <w:pPr>
              <w:jc w:val="both"/>
              <w:rPr>
                <w:rFonts w:ascii="Verdana" w:hAnsi="Verdana"/>
                <w:color w:val="000000"/>
                <w:sz w:val="20"/>
                <w:szCs w:val="20"/>
                <w:lang w:val="en-US" w:eastAsia="fr-FR"/>
              </w:rPr>
            </w:pPr>
            <w:r>
              <w:rPr>
                <w:rFonts w:ascii="Verdana" w:hAnsi="Verdana"/>
                <w:color w:val="000000"/>
                <w:sz w:val="20"/>
                <w:szCs w:val="20"/>
                <w:lang w:val="en-US" w:eastAsia="fr-FR"/>
              </w:rPr>
              <w:t>- T</w:t>
            </w:r>
            <w:r w:rsidR="00B2189A">
              <w:rPr>
                <w:rFonts w:ascii="Verdana" w:hAnsi="Verdana"/>
                <w:color w:val="000000"/>
                <w:sz w:val="20"/>
                <w:szCs w:val="20"/>
                <w:lang w:val="en-US" w:eastAsia="fr-FR"/>
              </w:rPr>
              <w:t xml:space="preserve">he insurance undertaking remains contractually responsible </w:t>
            </w:r>
            <w:r>
              <w:rPr>
                <w:rFonts w:ascii="Verdana" w:hAnsi="Verdana"/>
                <w:color w:val="000000"/>
                <w:sz w:val="20"/>
                <w:szCs w:val="20"/>
                <w:lang w:val="en-US" w:eastAsia="fr-FR"/>
              </w:rPr>
              <w:t>of</w:t>
            </w:r>
            <w:r w:rsidR="00B2189A">
              <w:rPr>
                <w:rFonts w:ascii="Verdana" w:hAnsi="Verdana"/>
                <w:color w:val="000000"/>
                <w:sz w:val="20"/>
                <w:szCs w:val="20"/>
                <w:lang w:val="en-US" w:eastAsia="fr-FR"/>
              </w:rPr>
              <w:t xml:space="preserve"> th</w:t>
            </w:r>
            <w:r>
              <w:rPr>
                <w:rFonts w:ascii="Verdana" w:hAnsi="Verdana"/>
                <w:color w:val="000000"/>
                <w:sz w:val="20"/>
                <w:szCs w:val="20"/>
                <w:lang w:val="en-US" w:eastAsia="fr-FR"/>
              </w:rPr>
              <w:t>e content of the policy sold</w:t>
            </w:r>
            <w:r w:rsidR="00B2189A">
              <w:rPr>
                <w:rFonts w:ascii="Verdana" w:hAnsi="Verdana"/>
                <w:color w:val="000000"/>
                <w:sz w:val="20"/>
                <w:szCs w:val="20"/>
                <w:lang w:val="en-US" w:eastAsia="fr-FR"/>
              </w:rPr>
              <w:t xml:space="preserve"> the client; </w:t>
            </w:r>
          </w:p>
          <w:p w14:paraId="6411CE70" w14:textId="77777777" w:rsidR="00B2189A" w:rsidRDefault="00B2189A" w:rsidP="00B2189A">
            <w:pPr>
              <w:jc w:val="both"/>
              <w:rPr>
                <w:rFonts w:ascii="Verdana" w:hAnsi="Verdana"/>
                <w:color w:val="000000"/>
                <w:sz w:val="20"/>
                <w:szCs w:val="20"/>
                <w:lang w:val="en-US" w:eastAsia="fr-FR"/>
              </w:rPr>
            </w:pPr>
            <w:r>
              <w:rPr>
                <w:rFonts w:ascii="Verdana" w:hAnsi="Verdana"/>
                <w:color w:val="000000"/>
                <w:sz w:val="20"/>
                <w:szCs w:val="20"/>
                <w:lang w:val="en-US" w:eastAsia="fr-FR"/>
              </w:rPr>
              <w:t xml:space="preserve">- </w:t>
            </w:r>
            <w:r w:rsidRPr="00B2189A">
              <w:rPr>
                <w:rFonts w:ascii="Verdana" w:hAnsi="Verdana"/>
                <w:color w:val="000000"/>
                <w:sz w:val="20"/>
                <w:szCs w:val="20"/>
                <w:lang w:val="en-US" w:eastAsia="fr-FR"/>
              </w:rPr>
              <w:t>It is the responsibility of the distributor to ensure that the product it offers matches the customer's needs. The producer can set guidelines (pension product will not sell to retirees, unemployment insurance not to sell to officials, exclusions that make such a product is not suitable for military, etc ..); but ultimately the distributor's responsibility</w:t>
            </w:r>
            <w:r w:rsidR="004D0CF9">
              <w:rPr>
                <w:rFonts w:ascii="Verdana" w:hAnsi="Verdana"/>
                <w:color w:val="000000"/>
                <w:sz w:val="20"/>
                <w:szCs w:val="20"/>
                <w:lang w:val="en-US" w:eastAsia="fr-FR"/>
              </w:rPr>
              <w:t xml:space="preserve"> is</w:t>
            </w:r>
            <w:r w:rsidRPr="00B2189A">
              <w:rPr>
                <w:rFonts w:ascii="Verdana" w:hAnsi="Verdana"/>
                <w:color w:val="000000"/>
                <w:sz w:val="20"/>
                <w:szCs w:val="20"/>
                <w:lang w:val="en-US" w:eastAsia="fr-FR"/>
              </w:rPr>
              <w:t xml:space="preserve"> to determine what is appropriate for a given client.  </w:t>
            </w:r>
          </w:p>
          <w:p w14:paraId="1A2980EC" w14:textId="77777777" w:rsidR="00B2189A" w:rsidRDefault="00B2189A" w:rsidP="00B2189A">
            <w:pPr>
              <w:jc w:val="both"/>
              <w:rPr>
                <w:rFonts w:ascii="Verdana" w:hAnsi="Verdana"/>
                <w:color w:val="000000"/>
                <w:sz w:val="20"/>
                <w:szCs w:val="20"/>
                <w:lang w:val="en-US" w:eastAsia="fr-FR"/>
              </w:rPr>
            </w:pPr>
          </w:p>
          <w:p w14:paraId="4543963B" w14:textId="77777777" w:rsidR="00B2189A" w:rsidRPr="0091452F" w:rsidRDefault="00B2189A" w:rsidP="0095467F">
            <w:pPr>
              <w:rPr>
                <w:rFonts w:ascii="Verdana" w:hAnsi="Verdana"/>
                <w:color w:val="000000"/>
                <w:sz w:val="20"/>
                <w:szCs w:val="20"/>
                <w:lang w:val="en-US" w:eastAsia="fr-FR"/>
              </w:rPr>
            </w:pPr>
          </w:p>
        </w:tc>
        <w:tc>
          <w:tcPr>
            <w:tcW w:w="3260" w:type="dxa"/>
            <w:tcBorders>
              <w:top w:val="single" w:sz="4" w:space="0" w:color="auto"/>
              <w:left w:val="single" w:sz="4" w:space="0" w:color="auto"/>
              <w:bottom w:val="single" w:sz="4" w:space="0" w:color="auto"/>
              <w:right w:val="single" w:sz="4" w:space="0" w:color="auto"/>
            </w:tcBorders>
          </w:tcPr>
          <w:p w14:paraId="4CE72DA0" w14:textId="77777777" w:rsidR="003E21F8" w:rsidRPr="00837ABC" w:rsidRDefault="003E21F8" w:rsidP="00C90108">
            <w:pPr>
              <w:rPr>
                <w:rFonts w:ascii="Verdana" w:hAnsi="Verdana"/>
                <w:color w:val="000000"/>
                <w:sz w:val="20"/>
                <w:szCs w:val="20"/>
                <w:lang w:val="en-GB" w:eastAsia="fr-FR"/>
              </w:rPr>
            </w:pPr>
          </w:p>
        </w:tc>
      </w:tr>
      <w:tr w:rsidR="003E21F8" w:rsidRPr="00837ABC" w14:paraId="31859C7D" w14:textId="77777777" w:rsidTr="0090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C3F3E" w14:textId="77777777" w:rsidR="00DE255E" w:rsidRPr="00DE255E" w:rsidRDefault="003E21F8" w:rsidP="00DE255E">
            <w:pPr>
              <w:rPr>
                <w:rFonts w:ascii="Verdana" w:hAnsi="Verdana"/>
                <w:sz w:val="20"/>
                <w:szCs w:val="20"/>
              </w:rPr>
            </w:pPr>
            <w:r w:rsidRPr="005D3C5D">
              <w:rPr>
                <w:rFonts w:ascii="Verdana" w:hAnsi="Verdana"/>
                <w:sz w:val="20"/>
                <w:szCs w:val="20"/>
              </w:rPr>
              <w:lastRenderedPageBreak/>
              <w:t>Question 6</w:t>
            </w:r>
            <w:r w:rsidR="00C70C2F">
              <w:rPr>
                <w:rFonts w:ascii="Verdana" w:hAnsi="Verdana"/>
                <w:sz w:val="20"/>
                <w:szCs w:val="20"/>
              </w:rPr>
              <w:t xml:space="preserve"> : </w:t>
            </w:r>
            <w:r w:rsidR="00DE255E" w:rsidRPr="00DE255E">
              <w:rPr>
                <w:rFonts w:ascii="Verdana" w:hAnsi="Verdana"/>
                <w:sz w:val="20"/>
                <w:szCs w:val="20"/>
              </w:rPr>
              <w:t>Do you consider that there is sufficient clarity regarding the collaboration</w:t>
            </w:r>
          </w:p>
          <w:p w14:paraId="69C2F381" w14:textId="77777777" w:rsidR="00DE255E" w:rsidRPr="00DE255E" w:rsidRDefault="00DE255E" w:rsidP="00DE255E">
            <w:pPr>
              <w:rPr>
                <w:rFonts w:ascii="Verdana" w:hAnsi="Verdana"/>
                <w:sz w:val="20"/>
                <w:szCs w:val="20"/>
              </w:rPr>
            </w:pPr>
            <w:r w:rsidRPr="00DE255E">
              <w:rPr>
                <w:rFonts w:ascii="Verdana" w:hAnsi="Verdana"/>
                <w:sz w:val="20"/>
                <w:szCs w:val="20"/>
              </w:rPr>
              <w:t xml:space="preserve">between insurance undertakings and insurance intermediaries </w:t>
            </w:r>
            <w:r w:rsidRPr="00DE255E">
              <w:rPr>
                <w:rFonts w:ascii="Verdana" w:hAnsi="Verdana"/>
                <w:sz w:val="20"/>
                <w:szCs w:val="20"/>
              </w:rPr>
              <w:lastRenderedPageBreak/>
              <w:t>which are involved</w:t>
            </w:r>
          </w:p>
          <w:p w14:paraId="77048EBA" w14:textId="77777777" w:rsidR="00F76E1F" w:rsidRDefault="00DE255E" w:rsidP="00DE255E">
            <w:pPr>
              <w:rPr>
                <w:rFonts w:ascii="Verdana" w:hAnsi="Verdana"/>
                <w:sz w:val="20"/>
                <w:szCs w:val="20"/>
              </w:rPr>
            </w:pPr>
            <w:r w:rsidRPr="00DE255E">
              <w:rPr>
                <w:rFonts w:ascii="Verdana" w:hAnsi="Verdana"/>
                <w:sz w:val="20"/>
                <w:szCs w:val="20"/>
              </w:rPr>
              <w:t xml:space="preserve">in the manufacturing of insurance products? </w:t>
            </w:r>
          </w:p>
          <w:p w14:paraId="04E460DF" w14:textId="77777777" w:rsidR="00DE255E" w:rsidRPr="00DE255E" w:rsidRDefault="00DE255E" w:rsidP="00DE255E">
            <w:pPr>
              <w:rPr>
                <w:rFonts w:ascii="Verdana" w:hAnsi="Verdana"/>
                <w:sz w:val="20"/>
                <w:szCs w:val="20"/>
              </w:rPr>
            </w:pPr>
            <w:r w:rsidRPr="00DE255E">
              <w:rPr>
                <w:rFonts w:ascii="Verdana" w:hAnsi="Verdana"/>
                <w:sz w:val="20"/>
                <w:szCs w:val="20"/>
              </w:rPr>
              <w:t>If not, please provide details of how</w:t>
            </w:r>
          </w:p>
          <w:p w14:paraId="486502AF" w14:textId="77777777" w:rsidR="003E21F8" w:rsidRDefault="00DE255E" w:rsidP="00DE255E">
            <w:pPr>
              <w:rPr>
                <w:rFonts w:ascii="Verdana" w:hAnsi="Verdana"/>
                <w:sz w:val="20"/>
                <w:szCs w:val="20"/>
              </w:rPr>
            </w:pPr>
            <w:r w:rsidRPr="00DE255E">
              <w:rPr>
                <w:rFonts w:ascii="Verdana" w:hAnsi="Verdana"/>
                <w:sz w:val="20"/>
                <w:szCs w:val="20"/>
              </w:rPr>
              <w:t>the collaboration should be established.</w:t>
            </w:r>
          </w:p>
          <w:p w14:paraId="6624CBD6" w14:textId="77777777" w:rsidR="00222CE9" w:rsidRDefault="00222CE9">
            <w:pPr>
              <w:rPr>
                <w:rFonts w:ascii="Verdana" w:hAnsi="Verdana"/>
                <w:sz w:val="20"/>
                <w:szCs w:val="20"/>
              </w:rPr>
            </w:pPr>
          </w:p>
          <w:p w14:paraId="2CACCFE6" w14:textId="77777777" w:rsidR="00222CE9" w:rsidRDefault="00222CE9">
            <w:pPr>
              <w:rPr>
                <w:rFonts w:ascii="Verdana" w:hAnsi="Verdana"/>
                <w:sz w:val="20"/>
                <w:szCs w:val="20"/>
              </w:rPr>
            </w:pPr>
          </w:p>
          <w:p w14:paraId="7CB06765" w14:textId="77777777" w:rsidR="00222CE9" w:rsidRDefault="00222CE9">
            <w:pPr>
              <w:rPr>
                <w:rFonts w:ascii="Verdana" w:hAnsi="Verdana"/>
                <w:sz w:val="20"/>
                <w:szCs w:val="20"/>
              </w:rPr>
            </w:pPr>
          </w:p>
          <w:p w14:paraId="167B7A6A" w14:textId="77777777" w:rsidR="00222CE9" w:rsidRDefault="00222CE9">
            <w:pPr>
              <w:rPr>
                <w:rFonts w:ascii="Verdana" w:hAnsi="Verdana"/>
                <w:sz w:val="20"/>
                <w:szCs w:val="20"/>
              </w:rPr>
            </w:pPr>
          </w:p>
          <w:p w14:paraId="1A13FD91" w14:textId="77777777" w:rsidR="00222CE9" w:rsidRDefault="00222CE9">
            <w:pPr>
              <w:rPr>
                <w:rFonts w:ascii="Verdana" w:hAnsi="Verdana"/>
                <w:sz w:val="20"/>
                <w:szCs w:val="20"/>
              </w:rPr>
            </w:pPr>
          </w:p>
          <w:p w14:paraId="0BF35AFA" w14:textId="77777777" w:rsidR="00222CE9" w:rsidRDefault="00222CE9">
            <w:pPr>
              <w:rPr>
                <w:rFonts w:ascii="Verdana" w:hAnsi="Verdana"/>
                <w:sz w:val="20"/>
                <w:szCs w:val="20"/>
              </w:rPr>
            </w:pPr>
          </w:p>
          <w:p w14:paraId="11F5DE3F" w14:textId="77777777" w:rsidR="00222CE9" w:rsidRPr="005D3C5D" w:rsidRDefault="00222CE9">
            <w:pPr>
              <w:rPr>
                <w:rFonts w:ascii="Verdana" w:hAnsi="Verdana"/>
                <w:sz w:val="20"/>
                <w:szCs w:val="20"/>
              </w:rPr>
            </w:pPr>
          </w:p>
        </w:tc>
        <w:tc>
          <w:tcPr>
            <w:tcW w:w="9072" w:type="dxa"/>
            <w:tcBorders>
              <w:top w:val="single" w:sz="4" w:space="0" w:color="auto"/>
              <w:left w:val="single" w:sz="4" w:space="0" w:color="auto"/>
              <w:bottom w:val="single" w:sz="4" w:space="0" w:color="auto"/>
              <w:right w:val="single" w:sz="4" w:space="0" w:color="auto"/>
            </w:tcBorders>
          </w:tcPr>
          <w:p w14:paraId="205BDDEC" w14:textId="77777777" w:rsidR="0091452F" w:rsidRDefault="00570B18" w:rsidP="0091452F">
            <w:pPr>
              <w:rPr>
                <w:rFonts w:ascii="Verdana" w:hAnsi="Verdana"/>
                <w:color w:val="000000"/>
                <w:sz w:val="20"/>
                <w:szCs w:val="20"/>
                <w:lang w:val="en-US" w:eastAsia="fr-FR"/>
              </w:rPr>
            </w:pPr>
            <w:r>
              <w:rPr>
                <w:rFonts w:ascii="Verdana" w:hAnsi="Verdana"/>
                <w:color w:val="000000"/>
                <w:sz w:val="20"/>
                <w:szCs w:val="20"/>
                <w:lang w:val="en-US" w:eastAsia="fr-FR"/>
              </w:rPr>
              <w:lastRenderedPageBreak/>
              <w:t xml:space="preserve">Please refer to </w:t>
            </w:r>
            <w:r w:rsidR="00B2189A">
              <w:rPr>
                <w:rFonts w:ascii="Verdana" w:hAnsi="Verdana"/>
                <w:color w:val="000000"/>
                <w:sz w:val="20"/>
                <w:szCs w:val="20"/>
                <w:lang w:val="en-US" w:eastAsia="fr-FR"/>
              </w:rPr>
              <w:t xml:space="preserve">question 5. </w:t>
            </w:r>
            <w:r w:rsidR="00DE255E">
              <w:rPr>
                <w:rFonts w:ascii="Verdana" w:hAnsi="Verdana"/>
                <w:color w:val="000000"/>
                <w:sz w:val="20"/>
                <w:szCs w:val="20"/>
                <w:lang w:val="en-US" w:eastAsia="fr-FR"/>
              </w:rPr>
              <w:t xml:space="preserve"> </w:t>
            </w:r>
          </w:p>
          <w:p w14:paraId="7F5D61B3" w14:textId="77777777" w:rsidR="00F1141D" w:rsidRPr="0091452F" w:rsidRDefault="008C5C23" w:rsidP="008C5C23">
            <w:pPr>
              <w:jc w:val="both"/>
              <w:rPr>
                <w:rFonts w:ascii="Verdana" w:hAnsi="Verdana"/>
                <w:color w:val="000000"/>
                <w:sz w:val="20"/>
                <w:szCs w:val="20"/>
                <w:lang w:val="en-US" w:eastAsia="fr-FR"/>
              </w:rPr>
            </w:pPr>
            <w:r>
              <w:rPr>
                <w:rFonts w:ascii="Verdana" w:hAnsi="Verdana"/>
                <w:color w:val="000000"/>
                <w:sz w:val="20"/>
                <w:szCs w:val="20"/>
                <w:lang w:val="en-US" w:eastAsia="fr-FR"/>
              </w:rPr>
              <w:t xml:space="preserve">     </w:t>
            </w:r>
            <w:r w:rsidR="00F1141D">
              <w:rPr>
                <w:rFonts w:ascii="Verdana" w:hAnsi="Verdana"/>
                <w:color w:val="000000"/>
                <w:sz w:val="20"/>
                <w:szCs w:val="20"/>
                <w:lang w:val="en-US" w:eastAsia="fr-FR"/>
              </w:rPr>
              <w:t xml:space="preserve">   </w:t>
            </w:r>
          </w:p>
        </w:tc>
        <w:tc>
          <w:tcPr>
            <w:tcW w:w="3260" w:type="dxa"/>
            <w:tcBorders>
              <w:top w:val="single" w:sz="4" w:space="0" w:color="auto"/>
              <w:left w:val="single" w:sz="4" w:space="0" w:color="auto"/>
              <w:bottom w:val="single" w:sz="4" w:space="0" w:color="auto"/>
              <w:right w:val="single" w:sz="4" w:space="0" w:color="auto"/>
            </w:tcBorders>
          </w:tcPr>
          <w:p w14:paraId="3C7A0E5B" w14:textId="77777777" w:rsidR="003E21F8" w:rsidRPr="00837ABC" w:rsidRDefault="003E21F8" w:rsidP="00C90108">
            <w:pPr>
              <w:rPr>
                <w:rFonts w:ascii="Verdana" w:hAnsi="Verdana"/>
                <w:color w:val="000000"/>
                <w:sz w:val="20"/>
                <w:szCs w:val="20"/>
                <w:lang w:val="en-GB" w:eastAsia="fr-FR"/>
              </w:rPr>
            </w:pPr>
          </w:p>
        </w:tc>
      </w:tr>
      <w:tr w:rsidR="003E21F8" w:rsidRPr="00837ABC" w14:paraId="1813C9FF" w14:textId="77777777" w:rsidTr="0090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14:paraId="6DD142AC" w14:textId="77777777" w:rsidR="003E21F8" w:rsidRDefault="003E21F8" w:rsidP="00573FD5">
            <w:pPr>
              <w:rPr>
                <w:rFonts w:ascii="Verdana" w:hAnsi="Verdana"/>
                <w:sz w:val="20"/>
                <w:szCs w:val="20"/>
              </w:rPr>
            </w:pPr>
            <w:r w:rsidRPr="005D3C5D">
              <w:rPr>
                <w:rFonts w:ascii="Verdana" w:hAnsi="Verdana"/>
                <w:sz w:val="20"/>
                <w:szCs w:val="20"/>
              </w:rPr>
              <w:lastRenderedPageBreak/>
              <w:t>Question 7</w:t>
            </w:r>
          </w:p>
          <w:p w14:paraId="0FF7A378" w14:textId="77777777" w:rsidR="00F1141D" w:rsidRPr="00F1141D" w:rsidRDefault="00F1141D" w:rsidP="00F1141D">
            <w:pPr>
              <w:rPr>
                <w:rFonts w:ascii="Verdana" w:hAnsi="Verdana"/>
                <w:sz w:val="20"/>
                <w:szCs w:val="20"/>
              </w:rPr>
            </w:pPr>
            <w:r w:rsidRPr="00F1141D">
              <w:rPr>
                <w:rFonts w:ascii="Verdana" w:hAnsi="Verdana"/>
                <w:sz w:val="20"/>
                <w:szCs w:val="20"/>
              </w:rPr>
              <w:t>Do you agree with the proposed high(level principle for the granularity of the</w:t>
            </w:r>
          </w:p>
          <w:p w14:paraId="2A46E41F" w14:textId="77777777" w:rsidR="00F1141D" w:rsidRPr="00F1141D" w:rsidRDefault="00F1141D" w:rsidP="00F1141D">
            <w:pPr>
              <w:rPr>
                <w:rFonts w:ascii="Verdana" w:hAnsi="Verdana"/>
                <w:sz w:val="20"/>
                <w:szCs w:val="20"/>
              </w:rPr>
            </w:pPr>
            <w:r w:rsidRPr="00F1141D">
              <w:rPr>
                <w:rFonts w:ascii="Verdana" w:hAnsi="Verdana"/>
                <w:sz w:val="20"/>
                <w:szCs w:val="20"/>
              </w:rPr>
              <w:t>target market? If not, please provide details on the level of detail you would</w:t>
            </w:r>
          </w:p>
          <w:p w14:paraId="7CAA5592" w14:textId="77777777" w:rsidR="00F1141D" w:rsidRPr="005D3C5D" w:rsidRDefault="00F1141D" w:rsidP="00F1141D">
            <w:pPr>
              <w:rPr>
                <w:rFonts w:ascii="Verdana" w:hAnsi="Verdana"/>
                <w:sz w:val="20"/>
                <w:szCs w:val="20"/>
              </w:rPr>
            </w:pPr>
            <w:r w:rsidRPr="00F1141D">
              <w:rPr>
                <w:rFonts w:ascii="Verdana" w:hAnsi="Verdana"/>
                <w:sz w:val="20"/>
                <w:szCs w:val="20"/>
              </w:rPr>
              <w:t>prefer.</w:t>
            </w:r>
          </w:p>
        </w:tc>
        <w:tc>
          <w:tcPr>
            <w:tcW w:w="9072" w:type="dxa"/>
            <w:tcBorders>
              <w:top w:val="single" w:sz="4" w:space="0" w:color="auto"/>
              <w:left w:val="single" w:sz="4" w:space="0" w:color="auto"/>
              <w:bottom w:val="single" w:sz="4" w:space="0" w:color="auto"/>
              <w:right w:val="single" w:sz="4" w:space="0" w:color="auto"/>
            </w:tcBorders>
          </w:tcPr>
          <w:p w14:paraId="2DA1B9DA" w14:textId="77777777" w:rsidR="00573FD5" w:rsidRDefault="009031D2" w:rsidP="00F76E1F">
            <w:pPr>
              <w:jc w:val="both"/>
              <w:rPr>
                <w:rFonts w:ascii="Verdana" w:hAnsi="Verdana"/>
                <w:color w:val="000000"/>
                <w:sz w:val="20"/>
                <w:szCs w:val="20"/>
                <w:lang w:val="en-GB" w:eastAsia="fr-FR"/>
              </w:rPr>
            </w:pPr>
            <w:r>
              <w:rPr>
                <w:rFonts w:ascii="Verdana" w:hAnsi="Verdana"/>
                <w:color w:val="000000"/>
                <w:sz w:val="20"/>
                <w:szCs w:val="20"/>
                <w:lang w:val="en-GB" w:eastAsia="fr-FR"/>
              </w:rPr>
              <w:t>In the case of affinity and add-on insurance</w:t>
            </w:r>
            <w:r w:rsidR="004D0CF9">
              <w:rPr>
                <w:rFonts w:ascii="Verdana" w:hAnsi="Verdana"/>
                <w:color w:val="000000"/>
                <w:sz w:val="20"/>
                <w:szCs w:val="20"/>
                <w:lang w:val="en-GB" w:eastAsia="fr-FR"/>
              </w:rPr>
              <w:t xml:space="preserve"> and warranties</w:t>
            </w:r>
            <w:r>
              <w:rPr>
                <w:rFonts w:ascii="Verdana" w:hAnsi="Verdana"/>
                <w:color w:val="000000"/>
                <w:sz w:val="20"/>
                <w:szCs w:val="20"/>
                <w:lang w:val="en-GB" w:eastAsia="fr-FR"/>
              </w:rPr>
              <w:t>, the target market is determined by the underlying product or service bought that a client wish</w:t>
            </w:r>
            <w:r w:rsidR="00846019">
              <w:rPr>
                <w:rFonts w:ascii="Verdana" w:hAnsi="Verdana"/>
                <w:color w:val="000000"/>
                <w:sz w:val="20"/>
                <w:szCs w:val="20"/>
                <w:lang w:val="en-GB" w:eastAsia="fr-FR"/>
              </w:rPr>
              <w:t>es</w:t>
            </w:r>
            <w:r>
              <w:rPr>
                <w:rFonts w:ascii="Verdana" w:hAnsi="Verdana"/>
                <w:color w:val="000000"/>
                <w:sz w:val="20"/>
                <w:szCs w:val="20"/>
                <w:lang w:val="en-GB" w:eastAsia="fr-FR"/>
              </w:rPr>
              <w:t xml:space="preserve"> to insure. </w:t>
            </w:r>
            <w:r w:rsidR="00846019">
              <w:rPr>
                <w:rFonts w:ascii="Verdana" w:hAnsi="Verdana"/>
                <w:color w:val="000000"/>
                <w:sz w:val="20"/>
                <w:szCs w:val="20"/>
                <w:lang w:val="en-GB" w:eastAsia="fr-FR"/>
              </w:rPr>
              <w:t xml:space="preserve">The product has therefore few chances of being sold outside its target market. </w:t>
            </w:r>
            <w:r w:rsidR="00846019" w:rsidRPr="00016104">
              <w:rPr>
                <w:rFonts w:ascii="Verdana" w:hAnsi="Verdana"/>
                <w:color w:val="000000"/>
                <w:sz w:val="20"/>
                <w:szCs w:val="20"/>
                <w:lang w:val="en-GB" w:eastAsia="fr-FR"/>
              </w:rPr>
              <w:t>The FG2A would rather</w:t>
            </w:r>
            <w:r w:rsidR="008A126B" w:rsidRPr="00016104">
              <w:rPr>
                <w:rFonts w:ascii="Verdana" w:hAnsi="Verdana"/>
                <w:color w:val="000000"/>
                <w:sz w:val="20"/>
                <w:szCs w:val="20"/>
                <w:lang w:val="en-GB" w:eastAsia="fr-FR"/>
              </w:rPr>
              <w:t xml:space="preserve"> insists that sel</w:t>
            </w:r>
            <w:r w:rsidR="00F1141D" w:rsidRPr="00016104">
              <w:rPr>
                <w:rFonts w:ascii="Verdana" w:hAnsi="Verdana"/>
                <w:color w:val="000000"/>
                <w:sz w:val="20"/>
                <w:szCs w:val="20"/>
                <w:lang w:val="en-GB" w:eastAsia="fr-FR"/>
              </w:rPr>
              <w:t xml:space="preserve">ling outside </w:t>
            </w:r>
            <w:r w:rsidR="008A126B" w:rsidRPr="00016104">
              <w:rPr>
                <w:rFonts w:ascii="Verdana" w:hAnsi="Verdana"/>
                <w:color w:val="000000"/>
                <w:sz w:val="20"/>
                <w:szCs w:val="20"/>
                <w:lang w:val="en-GB" w:eastAsia="fr-FR"/>
              </w:rPr>
              <w:t xml:space="preserve">the </w:t>
            </w:r>
            <w:r w:rsidR="00F1141D" w:rsidRPr="00016104">
              <w:rPr>
                <w:rFonts w:ascii="Verdana" w:hAnsi="Verdana"/>
                <w:color w:val="000000"/>
                <w:sz w:val="20"/>
                <w:szCs w:val="20"/>
                <w:lang w:val="en-GB" w:eastAsia="fr-FR"/>
              </w:rPr>
              <w:t xml:space="preserve">target market should remain possible </w:t>
            </w:r>
            <w:r w:rsidR="00016104" w:rsidRPr="00016104">
              <w:rPr>
                <w:rFonts w:ascii="Verdana" w:hAnsi="Verdana"/>
                <w:color w:val="000000"/>
                <w:sz w:val="20"/>
                <w:szCs w:val="20"/>
                <w:lang w:val="en-GB" w:eastAsia="fr-FR"/>
              </w:rPr>
              <w:t>if the sale is</w:t>
            </w:r>
            <w:r w:rsidR="00F1141D" w:rsidRPr="00016104">
              <w:rPr>
                <w:rFonts w:ascii="Verdana" w:hAnsi="Verdana"/>
                <w:color w:val="000000"/>
                <w:sz w:val="20"/>
                <w:szCs w:val="20"/>
                <w:lang w:val="en-GB" w:eastAsia="fr-FR"/>
              </w:rPr>
              <w:t xml:space="preserve"> justified by the demands and needs of the customer.</w:t>
            </w:r>
            <w:r w:rsidR="00F1141D">
              <w:rPr>
                <w:rFonts w:ascii="Verdana" w:hAnsi="Verdana"/>
                <w:color w:val="000000"/>
                <w:sz w:val="20"/>
                <w:szCs w:val="20"/>
                <w:lang w:val="en-GB" w:eastAsia="fr-FR"/>
              </w:rPr>
              <w:t xml:space="preserve">    </w:t>
            </w:r>
          </w:p>
          <w:p w14:paraId="3063A4C2" w14:textId="77777777" w:rsidR="00846019" w:rsidRPr="00837ABC" w:rsidRDefault="00846019" w:rsidP="00573FD5">
            <w:pPr>
              <w:rPr>
                <w:rFonts w:ascii="Verdana" w:hAnsi="Verdana"/>
                <w:color w:val="000000"/>
                <w:sz w:val="20"/>
                <w:szCs w:val="20"/>
                <w:lang w:val="en-GB" w:eastAsia="fr-FR"/>
              </w:rPr>
            </w:pPr>
          </w:p>
        </w:tc>
        <w:tc>
          <w:tcPr>
            <w:tcW w:w="3260" w:type="dxa"/>
            <w:tcBorders>
              <w:top w:val="single" w:sz="4" w:space="0" w:color="auto"/>
              <w:left w:val="single" w:sz="4" w:space="0" w:color="auto"/>
              <w:bottom w:val="single" w:sz="4" w:space="0" w:color="auto"/>
              <w:right w:val="single" w:sz="4" w:space="0" w:color="auto"/>
            </w:tcBorders>
          </w:tcPr>
          <w:p w14:paraId="79B461AB" w14:textId="77777777" w:rsidR="003E21F8" w:rsidRPr="00837ABC" w:rsidRDefault="003E21F8" w:rsidP="00C90108">
            <w:pPr>
              <w:rPr>
                <w:rFonts w:ascii="Verdana" w:hAnsi="Verdana"/>
                <w:color w:val="000000"/>
                <w:sz w:val="20"/>
                <w:szCs w:val="20"/>
                <w:lang w:val="en-GB" w:eastAsia="fr-FR"/>
              </w:rPr>
            </w:pPr>
          </w:p>
        </w:tc>
      </w:tr>
      <w:tr w:rsidR="003E21F8" w:rsidRPr="00837ABC" w14:paraId="7842F3C4" w14:textId="77777777" w:rsidTr="00905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14:paraId="4A38EC44" w14:textId="77777777" w:rsidR="003E21F8" w:rsidRDefault="003E21F8" w:rsidP="0091452F">
            <w:pPr>
              <w:rPr>
                <w:rFonts w:ascii="Verdana" w:hAnsi="Verdana"/>
                <w:sz w:val="20"/>
                <w:szCs w:val="20"/>
              </w:rPr>
            </w:pPr>
            <w:r w:rsidRPr="005D3C5D">
              <w:rPr>
                <w:rFonts w:ascii="Verdana" w:hAnsi="Verdana"/>
                <w:sz w:val="20"/>
                <w:szCs w:val="20"/>
              </w:rPr>
              <w:t>Question 8</w:t>
            </w:r>
          </w:p>
          <w:p w14:paraId="04CCC220" w14:textId="77777777" w:rsidR="00F1141D" w:rsidRPr="00F1141D" w:rsidRDefault="00F1141D" w:rsidP="00F1141D">
            <w:pPr>
              <w:rPr>
                <w:rFonts w:ascii="Verdana" w:hAnsi="Verdana"/>
                <w:sz w:val="20"/>
                <w:szCs w:val="20"/>
              </w:rPr>
            </w:pPr>
            <w:r w:rsidRPr="00F1141D">
              <w:rPr>
                <w:rFonts w:ascii="Verdana" w:hAnsi="Verdana"/>
                <w:sz w:val="20"/>
                <w:szCs w:val="20"/>
              </w:rPr>
              <w:t>Do you agree with the proposed review obligations for manufacturers and</w:t>
            </w:r>
          </w:p>
          <w:p w14:paraId="3E3FFBCC" w14:textId="77777777" w:rsidR="00F1141D" w:rsidRPr="00F1141D" w:rsidRDefault="00F1141D" w:rsidP="00F1141D">
            <w:pPr>
              <w:rPr>
                <w:rFonts w:ascii="Verdana" w:hAnsi="Verdana"/>
                <w:sz w:val="20"/>
                <w:szCs w:val="20"/>
              </w:rPr>
            </w:pPr>
            <w:r w:rsidRPr="00F1141D">
              <w:rPr>
                <w:rFonts w:ascii="Verdana" w:hAnsi="Verdana"/>
                <w:sz w:val="20"/>
                <w:szCs w:val="20"/>
              </w:rPr>
              <w:t>distributors of insurance products? Would you consider it important to introduce</w:t>
            </w:r>
          </w:p>
          <w:p w14:paraId="37ABA776" w14:textId="77777777" w:rsidR="00F1141D" w:rsidRPr="00F1141D" w:rsidRDefault="00F1141D" w:rsidP="00F1141D">
            <w:pPr>
              <w:rPr>
                <w:rFonts w:ascii="Verdana" w:hAnsi="Verdana"/>
                <w:sz w:val="20"/>
                <w:szCs w:val="20"/>
              </w:rPr>
            </w:pPr>
            <w:r w:rsidRPr="00F1141D">
              <w:rPr>
                <w:rFonts w:ascii="Verdana" w:hAnsi="Verdana"/>
                <w:sz w:val="20"/>
                <w:szCs w:val="20"/>
              </w:rPr>
              <w:lastRenderedPageBreak/>
              <w:t>a minimum frequency of reviews which should be undertaken by the product</w:t>
            </w:r>
          </w:p>
          <w:p w14:paraId="4F44385A" w14:textId="77777777" w:rsidR="00F1141D" w:rsidRPr="005D3C5D" w:rsidRDefault="00F1141D" w:rsidP="00F1141D">
            <w:pPr>
              <w:rPr>
                <w:rFonts w:ascii="Verdana" w:hAnsi="Verdana"/>
                <w:sz w:val="20"/>
                <w:szCs w:val="20"/>
              </w:rPr>
            </w:pPr>
            <w:r w:rsidRPr="00F1141D">
              <w:rPr>
                <w:rFonts w:ascii="Verdana" w:hAnsi="Verdana"/>
                <w:sz w:val="20"/>
                <w:szCs w:val="20"/>
              </w:rPr>
              <w:t>manufacturer e.g. every 3 years?</w:t>
            </w:r>
          </w:p>
        </w:tc>
        <w:tc>
          <w:tcPr>
            <w:tcW w:w="9072" w:type="dxa"/>
            <w:tcBorders>
              <w:top w:val="single" w:sz="4" w:space="0" w:color="auto"/>
              <w:left w:val="single" w:sz="4" w:space="0" w:color="auto"/>
              <w:bottom w:val="single" w:sz="4" w:space="0" w:color="auto"/>
              <w:right w:val="single" w:sz="4" w:space="0" w:color="auto"/>
            </w:tcBorders>
          </w:tcPr>
          <w:p w14:paraId="0732B069" w14:textId="77777777" w:rsidR="0091452F" w:rsidRDefault="0091452F" w:rsidP="00497570">
            <w:pPr>
              <w:jc w:val="both"/>
              <w:rPr>
                <w:rFonts w:ascii="Verdana" w:hAnsi="Verdana"/>
                <w:color w:val="000000"/>
                <w:sz w:val="20"/>
                <w:szCs w:val="20"/>
                <w:lang w:val="en-GB" w:eastAsia="fr-FR"/>
              </w:rPr>
            </w:pPr>
            <w:r>
              <w:rPr>
                <w:rFonts w:ascii="Verdana" w:hAnsi="Verdana"/>
                <w:color w:val="000000"/>
                <w:sz w:val="20"/>
                <w:szCs w:val="20"/>
                <w:lang w:val="en-GB" w:eastAsia="fr-FR"/>
              </w:rPr>
              <w:lastRenderedPageBreak/>
              <w:t xml:space="preserve">The frequency and nature of the reviews conducted by the manufacturer should be decided between the </w:t>
            </w:r>
            <w:r w:rsidR="009031D2">
              <w:rPr>
                <w:rFonts w:ascii="Verdana" w:hAnsi="Verdana"/>
                <w:color w:val="000000"/>
                <w:sz w:val="20"/>
                <w:szCs w:val="20"/>
                <w:lang w:val="en-GB" w:eastAsia="fr-FR"/>
              </w:rPr>
              <w:t>involved parties</w:t>
            </w:r>
            <w:r>
              <w:rPr>
                <w:rFonts w:ascii="Verdana" w:hAnsi="Verdana"/>
                <w:color w:val="000000"/>
                <w:sz w:val="20"/>
                <w:szCs w:val="20"/>
                <w:lang w:val="en-GB" w:eastAsia="fr-FR"/>
              </w:rPr>
              <w:t xml:space="preserve"> on a case by case basis and layed down in a written agreement. For </w:t>
            </w:r>
            <w:r w:rsidR="00497570">
              <w:rPr>
                <w:rFonts w:ascii="Verdana" w:hAnsi="Verdana"/>
                <w:color w:val="000000"/>
                <w:sz w:val="20"/>
                <w:szCs w:val="20"/>
                <w:lang w:val="en-GB" w:eastAsia="fr-FR"/>
              </w:rPr>
              <w:t>example</w:t>
            </w:r>
            <w:r>
              <w:rPr>
                <w:rFonts w:ascii="Verdana" w:hAnsi="Verdana"/>
                <w:color w:val="000000"/>
                <w:sz w:val="20"/>
                <w:szCs w:val="20"/>
                <w:lang w:val="en-GB" w:eastAsia="fr-FR"/>
              </w:rPr>
              <w:t>, both parties could agree on a list of triggering events (ex: sudden and unexpla</w:t>
            </w:r>
            <w:r w:rsidR="009031D2">
              <w:rPr>
                <w:rFonts w:ascii="Verdana" w:hAnsi="Verdana"/>
                <w:color w:val="000000"/>
                <w:sz w:val="20"/>
                <w:szCs w:val="20"/>
                <w:lang w:val="en-GB" w:eastAsia="fr-FR"/>
              </w:rPr>
              <w:t>ined increase in customer complaints</w:t>
            </w:r>
            <w:r>
              <w:rPr>
                <w:rFonts w:ascii="Verdana" w:hAnsi="Verdana"/>
                <w:color w:val="000000"/>
                <w:sz w:val="20"/>
                <w:szCs w:val="20"/>
                <w:lang w:val="en-GB" w:eastAsia="fr-FR"/>
              </w:rPr>
              <w:t>)</w:t>
            </w:r>
            <w:r w:rsidR="009031D2">
              <w:rPr>
                <w:rFonts w:ascii="Verdana" w:hAnsi="Verdana"/>
                <w:color w:val="000000"/>
                <w:sz w:val="20"/>
                <w:szCs w:val="20"/>
                <w:lang w:val="en-GB" w:eastAsia="fr-FR"/>
              </w:rPr>
              <w:t xml:space="preserve"> or, if wanted and in the case of certain </w:t>
            </w:r>
            <w:r w:rsidR="00F76E1F">
              <w:rPr>
                <w:rFonts w:ascii="Verdana" w:hAnsi="Verdana"/>
                <w:color w:val="000000"/>
                <w:sz w:val="20"/>
                <w:szCs w:val="20"/>
                <w:lang w:val="en-GB" w:eastAsia="fr-FR"/>
              </w:rPr>
              <w:t xml:space="preserve">risky </w:t>
            </w:r>
            <w:r w:rsidR="009031D2">
              <w:rPr>
                <w:rFonts w:ascii="Verdana" w:hAnsi="Verdana"/>
                <w:color w:val="000000"/>
                <w:sz w:val="20"/>
                <w:szCs w:val="20"/>
                <w:lang w:val="en-GB" w:eastAsia="fr-FR"/>
              </w:rPr>
              <w:t xml:space="preserve">products, a minimum frequency. This would enable the manufacturer to organise the reviews under a risk-based approach and prioritize </w:t>
            </w:r>
            <w:r w:rsidR="005B3B28">
              <w:rPr>
                <w:rFonts w:ascii="Verdana" w:hAnsi="Verdana"/>
                <w:color w:val="000000"/>
                <w:sz w:val="20"/>
                <w:szCs w:val="20"/>
                <w:lang w:val="en-GB" w:eastAsia="fr-FR"/>
              </w:rPr>
              <w:t xml:space="preserve">reviews for products where a higher risk of exposure to a detrimental impact exists. </w:t>
            </w:r>
          </w:p>
          <w:p w14:paraId="3EA66C35" w14:textId="77777777" w:rsidR="00F76E1F" w:rsidRDefault="00F76E1F" w:rsidP="00F76E1F">
            <w:pPr>
              <w:jc w:val="both"/>
              <w:rPr>
                <w:rFonts w:ascii="Verdana" w:hAnsi="Verdana"/>
                <w:color w:val="000000"/>
                <w:sz w:val="20"/>
                <w:szCs w:val="20"/>
                <w:lang w:val="en-GB" w:eastAsia="fr-FR"/>
              </w:rPr>
            </w:pPr>
          </w:p>
          <w:p w14:paraId="119212B6" w14:textId="77777777" w:rsidR="003E21F8" w:rsidRPr="00837ABC" w:rsidRDefault="003E21F8" w:rsidP="00C90108">
            <w:pPr>
              <w:rPr>
                <w:rFonts w:ascii="Verdana" w:hAnsi="Verdana"/>
                <w:color w:val="000000"/>
                <w:sz w:val="20"/>
                <w:szCs w:val="20"/>
                <w:lang w:val="en-GB" w:eastAsia="fr-FR"/>
              </w:rPr>
            </w:pPr>
          </w:p>
        </w:tc>
        <w:tc>
          <w:tcPr>
            <w:tcW w:w="3260" w:type="dxa"/>
            <w:tcBorders>
              <w:top w:val="single" w:sz="4" w:space="0" w:color="auto"/>
              <w:left w:val="single" w:sz="4" w:space="0" w:color="auto"/>
              <w:bottom w:val="single" w:sz="4" w:space="0" w:color="auto"/>
              <w:right w:val="single" w:sz="4" w:space="0" w:color="auto"/>
            </w:tcBorders>
          </w:tcPr>
          <w:p w14:paraId="2BE48159" w14:textId="77777777" w:rsidR="003E21F8" w:rsidRPr="00837ABC" w:rsidRDefault="003E21F8" w:rsidP="00C90108">
            <w:pPr>
              <w:rPr>
                <w:rFonts w:ascii="Verdana" w:hAnsi="Verdana"/>
                <w:color w:val="000000"/>
                <w:sz w:val="20"/>
                <w:szCs w:val="20"/>
                <w:lang w:val="en-GB" w:eastAsia="fr-FR"/>
              </w:rPr>
            </w:pPr>
          </w:p>
        </w:tc>
      </w:tr>
    </w:tbl>
    <w:p w14:paraId="3B8EAE80" w14:textId="77777777" w:rsidR="000102E7" w:rsidRPr="00823706" w:rsidRDefault="000102E7" w:rsidP="001D172C">
      <w:pPr>
        <w:spacing w:before="120"/>
        <w:jc w:val="both"/>
        <w:rPr>
          <w:rFonts w:ascii="Verdana" w:hAnsi="Verdana"/>
          <w:sz w:val="20"/>
          <w:szCs w:val="20"/>
          <w:lang w:val="en-GB"/>
        </w:rPr>
      </w:pPr>
    </w:p>
    <w:sectPr w:rsidR="000102E7" w:rsidRPr="00823706" w:rsidSect="00234A04">
      <w:footerReference w:type="even" r:id="rId12"/>
      <w:footerReference w:type="default" r:id="rId13"/>
      <w:pgSz w:w="16838" w:h="11906" w:orient="landscape"/>
      <w:pgMar w:top="1418" w:right="1418" w:bottom="1418" w:left="1134"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6C61E" w14:textId="77777777" w:rsidR="003A1277" w:rsidRDefault="003A1277">
      <w:r>
        <w:separator/>
      </w:r>
    </w:p>
  </w:endnote>
  <w:endnote w:type="continuationSeparator" w:id="0">
    <w:p w14:paraId="11D9A707" w14:textId="77777777" w:rsidR="003A1277" w:rsidRDefault="003A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oudy Stout">
    <w:charset w:val="00"/>
    <w:family w:val="roman"/>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
    <w:charset w:val="00"/>
    <w:family w:val="auto"/>
    <w:pitch w:val="variable"/>
    <w:sig w:usb0="E00002FF" w:usb1="5000785B" w:usb2="00000000" w:usb3="00000000" w:csb0="0000019F" w:csb1="00000000"/>
  </w:font>
  <w:font w:name="Frutiger LT Com 45 Light">
    <w:altName w:val="Times New Roman"/>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605F" w14:textId="77777777" w:rsidR="00C00621" w:rsidRDefault="00C006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40EDB73" w14:textId="77777777" w:rsidR="00C00621" w:rsidRDefault="00C0062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ECDD" w14:textId="77777777" w:rsidR="00C00621" w:rsidRPr="00342456" w:rsidRDefault="00C00621" w:rsidP="00342456">
    <w:pPr>
      <w:ind w:left="278"/>
      <w:rPr>
        <w:rFonts w:ascii="Verdana" w:hAnsi="Verdana"/>
        <w:bCs/>
        <w:sz w:val="18"/>
        <w:szCs w:val="18"/>
        <w:lang w:val="en-GB"/>
      </w:rPr>
    </w:pPr>
    <w:r>
      <w:rPr>
        <w:rFonts w:ascii="Verdana" w:hAnsi="Verdana"/>
        <w:sz w:val="18"/>
        <w:szCs w:val="18"/>
        <w:lang w:val="en-GB"/>
      </w:rPr>
      <w:t>Template comments</w:t>
    </w:r>
  </w:p>
  <w:p w14:paraId="6F1AC282" w14:textId="77777777" w:rsidR="00C00621" w:rsidRPr="00447CC1" w:rsidRDefault="00C00621" w:rsidP="00447CC1">
    <w:pPr>
      <w:jc w:val="center"/>
      <w:rPr>
        <w:rFonts w:ascii="Verdana" w:hAnsi="Verdana"/>
        <w:bCs/>
        <w:sz w:val="16"/>
        <w:szCs w:val="16"/>
        <w:lang w:val="en-GB"/>
      </w:rPr>
    </w:pPr>
    <w:r w:rsidRPr="00447CC1">
      <w:rPr>
        <w:rFonts w:ascii="Verdana" w:hAnsi="Verdana"/>
        <w:bCs/>
        <w:sz w:val="16"/>
        <w:szCs w:val="16"/>
        <w:lang w:val="en-GB"/>
      </w:rPr>
      <w:fldChar w:fldCharType="begin"/>
    </w:r>
    <w:r w:rsidRPr="00447CC1">
      <w:rPr>
        <w:rFonts w:ascii="Verdana" w:hAnsi="Verdana"/>
        <w:bCs/>
        <w:sz w:val="16"/>
        <w:szCs w:val="16"/>
      </w:rPr>
      <w:instrText xml:space="preserve"> PAGE </w:instrText>
    </w:r>
    <w:r w:rsidRPr="00447CC1">
      <w:rPr>
        <w:rFonts w:ascii="Verdana" w:hAnsi="Verdana"/>
        <w:bCs/>
        <w:sz w:val="16"/>
        <w:szCs w:val="16"/>
        <w:lang w:val="en-GB"/>
      </w:rPr>
      <w:fldChar w:fldCharType="separate"/>
    </w:r>
    <w:r w:rsidR="00DD59CF">
      <w:rPr>
        <w:rFonts w:ascii="Verdana" w:hAnsi="Verdana"/>
        <w:bCs/>
        <w:noProof/>
        <w:sz w:val="16"/>
        <w:szCs w:val="16"/>
      </w:rPr>
      <w:t>1</w:t>
    </w:r>
    <w:r w:rsidRPr="00447CC1">
      <w:rPr>
        <w:rFonts w:ascii="Verdana" w:hAnsi="Verdana"/>
        <w:bCs/>
        <w:sz w:val="16"/>
        <w:szCs w:val="16"/>
        <w:lang w:val="en-GB"/>
      </w:rPr>
      <w:fldChar w:fldCharType="end"/>
    </w:r>
    <w:r w:rsidRPr="00447CC1">
      <w:rPr>
        <w:rFonts w:ascii="Verdana" w:hAnsi="Verdana"/>
        <w:bCs/>
        <w:sz w:val="16"/>
        <w:szCs w:val="16"/>
      </w:rPr>
      <w:t>/</w:t>
    </w:r>
    <w:r w:rsidRPr="00447CC1">
      <w:rPr>
        <w:rFonts w:ascii="Verdana" w:hAnsi="Verdana"/>
        <w:bCs/>
        <w:sz w:val="16"/>
        <w:szCs w:val="16"/>
        <w:lang w:val="en-GB"/>
      </w:rPr>
      <w:fldChar w:fldCharType="begin"/>
    </w:r>
    <w:r w:rsidRPr="00447CC1">
      <w:rPr>
        <w:rFonts w:ascii="Verdana" w:hAnsi="Verdana"/>
        <w:bCs/>
        <w:sz w:val="16"/>
        <w:szCs w:val="16"/>
      </w:rPr>
      <w:instrText xml:space="preserve"> NUMPAGES </w:instrText>
    </w:r>
    <w:r w:rsidRPr="00447CC1">
      <w:rPr>
        <w:rFonts w:ascii="Verdana" w:hAnsi="Verdana"/>
        <w:bCs/>
        <w:sz w:val="16"/>
        <w:szCs w:val="16"/>
        <w:lang w:val="en-GB"/>
      </w:rPr>
      <w:fldChar w:fldCharType="separate"/>
    </w:r>
    <w:r w:rsidR="00DD59CF">
      <w:rPr>
        <w:rFonts w:ascii="Verdana" w:hAnsi="Verdana"/>
        <w:bCs/>
        <w:noProof/>
        <w:sz w:val="16"/>
        <w:szCs w:val="16"/>
      </w:rPr>
      <w:t>7</w:t>
    </w:r>
    <w:r w:rsidRPr="00447CC1">
      <w:rPr>
        <w:rFonts w:ascii="Verdana" w:hAnsi="Verdana"/>
        <w:bCs/>
        <w:sz w:val="16"/>
        <w:szCs w:val="16"/>
        <w:lang w:val="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F5FF2" w14:textId="77777777" w:rsidR="003A1277" w:rsidRDefault="003A1277">
      <w:r>
        <w:separator/>
      </w:r>
    </w:p>
  </w:footnote>
  <w:footnote w:type="continuationSeparator" w:id="0">
    <w:p w14:paraId="557C72FE" w14:textId="77777777" w:rsidR="003A1277" w:rsidRDefault="003A12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in;height:422.05pt" o:bullet="t">
        <v:imagedata r:id="rId1" o:title="clip_image001"/>
      </v:shape>
    </w:pict>
  </w:numPicBullet>
  <w:abstractNum w:abstractNumId="0">
    <w:nsid w:val="07951E73"/>
    <w:multiLevelType w:val="multilevel"/>
    <w:tmpl w:val="3574EB1E"/>
    <w:lvl w:ilvl="0">
      <w:start w:val="1"/>
      <w:numFmt w:val="decimal"/>
      <w:lvlText w:val="B.%1."/>
      <w:lvlJc w:val="left"/>
      <w:pPr>
        <w:tabs>
          <w:tab w:val="num" w:pos="1080"/>
        </w:tabs>
        <w:ind w:left="1080" w:hanging="360"/>
      </w:pPr>
      <w:rPr>
        <w:rFonts w:hint="default"/>
      </w:rPr>
    </w:lvl>
    <w:lvl w:ilvl="1">
      <w:start w:val="1"/>
      <w:numFmt w:val="decimal"/>
      <w:lvlText w:val="C.%2."/>
      <w:lvlJc w:val="left"/>
      <w:pPr>
        <w:tabs>
          <w:tab w:val="num" w:pos="1440"/>
        </w:tabs>
        <w:ind w:left="1077" w:firstLine="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751181"/>
    <w:multiLevelType w:val="hybridMultilevel"/>
    <w:tmpl w:val="56F45C54"/>
    <w:lvl w:ilvl="0" w:tplc="F9FA851C">
      <w:start w:val="1"/>
      <w:numFmt w:val="decimal"/>
      <w:lvlText w:val="A.1.%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711CBC"/>
    <w:multiLevelType w:val="hybridMultilevel"/>
    <w:tmpl w:val="3D880146"/>
    <w:lvl w:ilvl="0" w:tplc="A1D4B512">
      <w:start w:val="1"/>
      <w:numFmt w:val="bullet"/>
      <w:pStyle w:val="ContinuousSquareBullet"/>
      <w:lvlText w:val="•"/>
      <w:lvlJc w:val="left"/>
      <w:pPr>
        <w:tabs>
          <w:tab w:val="num" w:pos="720"/>
        </w:tabs>
        <w:ind w:left="720" w:hanging="360"/>
      </w:pPr>
      <w:rPr>
        <w:rFonts w:ascii="Times New Roman" w:hAnsi="Times New Roman" w:hint="default"/>
      </w:rPr>
    </w:lvl>
    <w:lvl w:ilvl="1" w:tplc="00C4AD46">
      <w:start w:val="139"/>
      <w:numFmt w:val="bullet"/>
      <w:lvlText w:val=""/>
      <w:lvlJc w:val="left"/>
      <w:pPr>
        <w:tabs>
          <w:tab w:val="num" w:pos="1440"/>
        </w:tabs>
        <w:ind w:left="1440" w:hanging="360"/>
      </w:pPr>
      <w:rPr>
        <w:rFonts w:ascii="Wingdings" w:hAnsi="Wingdings" w:hint="default"/>
      </w:rPr>
    </w:lvl>
    <w:lvl w:ilvl="2" w:tplc="C7E422C0" w:tentative="1">
      <w:start w:val="1"/>
      <w:numFmt w:val="bullet"/>
      <w:lvlText w:val="•"/>
      <w:lvlJc w:val="left"/>
      <w:pPr>
        <w:tabs>
          <w:tab w:val="num" w:pos="2160"/>
        </w:tabs>
        <w:ind w:left="2160" w:hanging="360"/>
      </w:pPr>
      <w:rPr>
        <w:rFonts w:ascii="Times New Roman" w:hAnsi="Times New Roman" w:hint="default"/>
      </w:rPr>
    </w:lvl>
    <w:lvl w:ilvl="3" w:tplc="8676F170" w:tentative="1">
      <w:start w:val="1"/>
      <w:numFmt w:val="bullet"/>
      <w:lvlText w:val="•"/>
      <w:lvlJc w:val="left"/>
      <w:pPr>
        <w:tabs>
          <w:tab w:val="num" w:pos="2880"/>
        </w:tabs>
        <w:ind w:left="2880" w:hanging="360"/>
      </w:pPr>
      <w:rPr>
        <w:rFonts w:ascii="Times New Roman" w:hAnsi="Times New Roman" w:hint="default"/>
      </w:rPr>
    </w:lvl>
    <w:lvl w:ilvl="4" w:tplc="195086FA" w:tentative="1">
      <w:start w:val="1"/>
      <w:numFmt w:val="bullet"/>
      <w:lvlText w:val="•"/>
      <w:lvlJc w:val="left"/>
      <w:pPr>
        <w:tabs>
          <w:tab w:val="num" w:pos="3600"/>
        </w:tabs>
        <w:ind w:left="3600" w:hanging="360"/>
      </w:pPr>
      <w:rPr>
        <w:rFonts w:ascii="Times New Roman" w:hAnsi="Times New Roman" w:hint="default"/>
      </w:rPr>
    </w:lvl>
    <w:lvl w:ilvl="5" w:tplc="AB14CBD4" w:tentative="1">
      <w:start w:val="1"/>
      <w:numFmt w:val="bullet"/>
      <w:lvlText w:val="•"/>
      <w:lvlJc w:val="left"/>
      <w:pPr>
        <w:tabs>
          <w:tab w:val="num" w:pos="4320"/>
        </w:tabs>
        <w:ind w:left="4320" w:hanging="360"/>
      </w:pPr>
      <w:rPr>
        <w:rFonts w:ascii="Times New Roman" w:hAnsi="Times New Roman" w:hint="default"/>
      </w:rPr>
    </w:lvl>
    <w:lvl w:ilvl="6" w:tplc="33FA8E3A" w:tentative="1">
      <w:start w:val="1"/>
      <w:numFmt w:val="bullet"/>
      <w:lvlText w:val="•"/>
      <w:lvlJc w:val="left"/>
      <w:pPr>
        <w:tabs>
          <w:tab w:val="num" w:pos="5040"/>
        </w:tabs>
        <w:ind w:left="5040" w:hanging="360"/>
      </w:pPr>
      <w:rPr>
        <w:rFonts w:ascii="Times New Roman" w:hAnsi="Times New Roman" w:hint="default"/>
      </w:rPr>
    </w:lvl>
    <w:lvl w:ilvl="7" w:tplc="AD9CBBF8" w:tentative="1">
      <w:start w:val="1"/>
      <w:numFmt w:val="bullet"/>
      <w:lvlText w:val="•"/>
      <w:lvlJc w:val="left"/>
      <w:pPr>
        <w:tabs>
          <w:tab w:val="num" w:pos="5760"/>
        </w:tabs>
        <w:ind w:left="5760" w:hanging="360"/>
      </w:pPr>
      <w:rPr>
        <w:rFonts w:ascii="Times New Roman" w:hAnsi="Times New Roman" w:hint="default"/>
      </w:rPr>
    </w:lvl>
    <w:lvl w:ilvl="8" w:tplc="CA26A7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CE0320"/>
    <w:multiLevelType w:val="multilevel"/>
    <w:tmpl w:val="8BD054EE"/>
    <w:lvl w:ilvl="0">
      <w:start w:val="1"/>
      <w:numFmt w:val="decimal"/>
      <w:lvlText w:val="%1."/>
      <w:lvlJc w:val="left"/>
      <w:pPr>
        <w:tabs>
          <w:tab w:val="num" w:pos="360"/>
        </w:tabs>
        <w:ind w:left="360" w:hanging="360"/>
      </w:pPr>
      <w:rPr>
        <w:rFonts w:hint="default"/>
      </w:rPr>
    </w:lvl>
    <w:lvl w:ilvl="1">
      <w:start w:val="1"/>
      <w:numFmt w:val="decimal"/>
      <w:lvlText w:val="2.%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17C1014B"/>
    <w:multiLevelType w:val="hybridMultilevel"/>
    <w:tmpl w:val="DE1E9EFE"/>
    <w:lvl w:ilvl="0" w:tplc="0218A4D6">
      <w:start w:val="1"/>
      <w:numFmt w:val="decimal"/>
      <w:lvlText w:val="2.2.%1."/>
      <w:lvlJc w:val="left"/>
      <w:pPr>
        <w:tabs>
          <w:tab w:val="num" w:pos="1080"/>
        </w:tabs>
        <w:ind w:left="1080" w:hanging="360"/>
      </w:pPr>
      <w:rPr>
        <w:rFonts w:hint="default"/>
      </w:rPr>
    </w:lvl>
    <w:lvl w:ilvl="1" w:tplc="4A04D6E2">
      <w:start w:val="1"/>
      <w:numFmt w:val="decimal"/>
      <w:lvlText w:val="3.%2."/>
      <w:lvlJc w:val="left"/>
      <w:pPr>
        <w:tabs>
          <w:tab w:val="num" w:pos="1440"/>
        </w:tabs>
        <w:ind w:left="1440" w:hanging="360"/>
      </w:pPr>
      <w:rPr>
        <w:rFonts w:hint="default"/>
      </w:rPr>
    </w:lvl>
    <w:lvl w:ilvl="2" w:tplc="12D254BC">
      <w:start w:val="1"/>
      <w:numFmt w:val="decimal"/>
      <w:lvlText w:val="3.1.%3."/>
      <w:lvlJc w:val="left"/>
      <w:pPr>
        <w:tabs>
          <w:tab w:val="num" w:pos="2340"/>
        </w:tabs>
        <w:ind w:left="2340" w:hanging="360"/>
      </w:pPr>
      <w:rPr>
        <w:rFonts w:hint="default"/>
      </w:rPr>
    </w:lvl>
    <w:lvl w:ilvl="3" w:tplc="5E5EB964">
      <w:start w:val="1"/>
      <w:numFmt w:val="decimal"/>
      <w:lvlText w:val="3.2.%4."/>
      <w:lvlJc w:val="left"/>
      <w:pPr>
        <w:tabs>
          <w:tab w:val="num" w:pos="2880"/>
        </w:tabs>
        <w:ind w:left="2880" w:hanging="360"/>
      </w:pPr>
      <w:rPr>
        <w:rFonts w:hint="default"/>
      </w:rPr>
    </w:lvl>
    <w:lvl w:ilvl="4" w:tplc="F276250C">
      <w:start w:val="1"/>
      <w:numFmt w:val="decimal"/>
      <w:lvlText w:val="3.3.%5."/>
      <w:lvlJc w:val="left"/>
      <w:pPr>
        <w:tabs>
          <w:tab w:val="num" w:pos="3600"/>
        </w:tabs>
        <w:ind w:left="3600" w:hanging="360"/>
      </w:pPr>
      <w:rPr>
        <w:rFonts w:hint="default"/>
      </w:rPr>
    </w:lvl>
    <w:lvl w:ilvl="5" w:tplc="887ED612">
      <w:start w:val="1"/>
      <w:numFmt w:val="decimal"/>
      <w:lvlText w:val="4.%6."/>
      <w:lvlJc w:val="left"/>
      <w:pPr>
        <w:tabs>
          <w:tab w:val="num" w:pos="4500"/>
        </w:tabs>
        <w:ind w:left="4500" w:hanging="360"/>
      </w:pPr>
      <w:rPr>
        <w:rFonts w:hint="default"/>
      </w:rPr>
    </w:lvl>
    <w:lvl w:ilvl="6" w:tplc="D0445C3C">
      <w:start w:val="1"/>
      <w:numFmt w:val="decimal"/>
      <w:lvlText w:val="4.1.%7."/>
      <w:lvlJc w:val="left"/>
      <w:pPr>
        <w:tabs>
          <w:tab w:val="num" w:pos="5040"/>
        </w:tabs>
        <w:ind w:left="5040" w:hanging="360"/>
      </w:pPr>
      <w:rPr>
        <w:rFonts w:hint="default"/>
      </w:rPr>
    </w:lvl>
    <w:lvl w:ilvl="7" w:tplc="63843ACE">
      <w:start w:val="1"/>
      <w:numFmt w:val="decimal"/>
      <w:lvlText w:val="4.2.%8."/>
      <w:lvlJc w:val="left"/>
      <w:pPr>
        <w:tabs>
          <w:tab w:val="num" w:pos="5760"/>
        </w:tabs>
        <w:ind w:left="5760" w:hanging="360"/>
      </w:pPr>
      <w:rPr>
        <w:rFonts w:hint="default"/>
      </w:rPr>
    </w:lvl>
    <w:lvl w:ilvl="8" w:tplc="C32ACBB0">
      <w:start w:val="1"/>
      <w:numFmt w:val="decimal"/>
      <w:lvlText w:val="4.3.%9."/>
      <w:lvlJc w:val="left"/>
      <w:pPr>
        <w:tabs>
          <w:tab w:val="num" w:pos="6660"/>
        </w:tabs>
        <w:ind w:left="6660" w:hanging="360"/>
      </w:pPr>
      <w:rPr>
        <w:rFonts w:hint="default"/>
      </w:rPr>
    </w:lvl>
  </w:abstractNum>
  <w:abstractNum w:abstractNumId="5">
    <w:nsid w:val="18EC5925"/>
    <w:multiLevelType w:val="hybridMultilevel"/>
    <w:tmpl w:val="2EDAB3DE"/>
    <w:lvl w:ilvl="0" w:tplc="7644783E">
      <w:start w:val="1"/>
      <w:numFmt w:val="decimal"/>
      <w:lvlText w:val="A.1.%1."/>
      <w:lvlJc w:val="left"/>
      <w:pPr>
        <w:tabs>
          <w:tab w:val="num" w:pos="1474"/>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B91016"/>
    <w:multiLevelType w:val="hybridMultilevel"/>
    <w:tmpl w:val="9EF4931C"/>
    <w:lvl w:ilvl="0" w:tplc="0809000F">
      <w:start w:val="1"/>
      <w:numFmt w:val="decimal"/>
      <w:pStyle w:val="Alinenummering-standaard"/>
      <w:lvlText w:val="%1."/>
      <w:lvlJc w:val="left"/>
      <w:pPr>
        <w:tabs>
          <w:tab w:val="num" w:pos="0"/>
        </w:tabs>
        <w:ind w:hanging="510"/>
      </w:pPr>
      <w:rPr>
        <w:rFonts w:hint="default"/>
      </w:rPr>
    </w:lvl>
    <w:lvl w:ilvl="1" w:tplc="B4409E2A">
      <w:start w:val="1"/>
      <w:numFmt w:val="bullet"/>
      <w:lvlText w:val=""/>
      <w:lvlJc w:val="left"/>
      <w:pPr>
        <w:tabs>
          <w:tab w:val="num" w:pos="1440"/>
        </w:tabs>
        <w:ind w:left="1440" w:hanging="360"/>
      </w:pPr>
      <w:rPr>
        <w:rFonts w:ascii="Wingdings" w:hAnsi="Wingdings" w:cs="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8">
    <w:nsid w:val="26DA293B"/>
    <w:multiLevelType w:val="hybridMultilevel"/>
    <w:tmpl w:val="DCC89A22"/>
    <w:lvl w:ilvl="0" w:tplc="1196FAFA">
      <w:start w:val="1"/>
      <w:numFmt w:val="decimal"/>
      <w:lvlText w:val="A.1.%1."/>
      <w:lvlJc w:val="left"/>
      <w:pPr>
        <w:tabs>
          <w:tab w:val="num" w:pos="1474"/>
        </w:tabs>
        <w:ind w:left="1531" w:hanging="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4366B5"/>
    <w:multiLevelType w:val="multilevel"/>
    <w:tmpl w:val="56F45C54"/>
    <w:lvl w:ilvl="0">
      <w:start w:val="1"/>
      <w:numFmt w:val="decimal"/>
      <w:lvlText w:val="A.1.%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9C5E83"/>
    <w:multiLevelType w:val="hybridMultilevel"/>
    <w:tmpl w:val="01B00228"/>
    <w:lvl w:ilvl="0" w:tplc="32AA02DE">
      <w:start w:val="1"/>
      <w:numFmt w:val="decimal"/>
      <w:lvlText w:val="D.%1."/>
      <w:lvlJc w:val="left"/>
      <w:pPr>
        <w:tabs>
          <w:tab w:val="num" w:pos="1440"/>
        </w:tabs>
        <w:ind w:left="1077" w:firstLine="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0C5900"/>
    <w:multiLevelType w:val="multilevel"/>
    <w:tmpl w:val="DCC89A22"/>
    <w:lvl w:ilvl="0">
      <w:start w:val="1"/>
      <w:numFmt w:val="decimal"/>
      <w:lvlText w:val="A.1.%1."/>
      <w:lvlJc w:val="left"/>
      <w:pPr>
        <w:tabs>
          <w:tab w:val="num" w:pos="1474"/>
        </w:tabs>
        <w:ind w:left="1531" w:hanging="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D7134F"/>
    <w:multiLevelType w:val="multilevel"/>
    <w:tmpl w:val="DE1E9EFE"/>
    <w:lvl w:ilvl="0">
      <w:start w:val="1"/>
      <w:numFmt w:val="decimal"/>
      <w:lvlText w:val="2.2.%1."/>
      <w:lvlJc w:val="left"/>
      <w:pPr>
        <w:tabs>
          <w:tab w:val="num" w:pos="1080"/>
        </w:tabs>
        <w:ind w:left="1080" w:hanging="360"/>
      </w:pPr>
      <w:rPr>
        <w:rFonts w:hint="default"/>
      </w:rPr>
    </w:lvl>
    <w:lvl w:ilvl="1">
      <w:start w:val="1"/>
      <w:numFmt w:val="decimal"/>
      <w:lvlText w:val="3.%2."/>
      <w:lvlJc w:val="left"/>
      <w:pPr>
        <w:tabs>
          <w:tab w:val="num" w:pos="1440"/>
        </w:tabs>
        <w:ind w:left="1440" w:hanging="360"/>
      </w:pPr>
      <w:rPr>
        <w:rFonts w:hint="default"/>
      </w:rPr>
    </w:lvl>
    <w:lvl w:ilvl="2">
      <w:start w:val="1"/>
      <w:numFmt w:val="decimal"/>
      <w:lvlText w:val="3.1.%3."/>
      <w:lvlJc w:val="left"/>
      <w:pPr>
        <w:tabs>
          <w:tab w:val="num" w:pos="2340"/>
        </w:tabs>
        <w:ind w:left="2340" w:hanging="360"/>
      </w:pPr>
      <w:rPr>
        <w:rFonts w:hint="default"/>
      </w:rPr>
    </w:lvl>
    <w:lvl w:ilvl="3">
      <w:start w:val="1"/>
      <w:numFmt w:val="decimal"/>
      <w:lvlText w:val="3.2.%4."/>
      <w:lvlJc w:val="left"/>
      <w:pPr>
        <w:tabs>
          <w:tab w:val="num" w:pos="2880"/>
        </w:tabs>
        <w:ind w:left="2880" w:hanging="360"/>
      </w:pPr>
      <w:rPr>
        <w:rFonts w:hint="default"/>
      </w:rPr>
    </w:lvl>
    <w:lvl w:ilvl="4">
      <w:start w:val="1"/>
      <w:numFmt w:val="decimal"/>
      <w:lvlText w:val="3.3.%5."/>
      <w:lvlJc w:val="left"/>
      <w:pPr>
        <w:tabs>
          <w:tab w:val="num" w:pos="3600"/>
        </w:tabs>
        <w:ind w:left="3600" w:hanging="360"/>
      </w:pPr>
      <w:rPr>
        <w:rFonts w:hint="default"/>
      </w:rPr>
    </w:lvl>
    <w:lvl w:ilvl="5">
      <w:start w:val="1"/>
      <w:numFmt w:val="decimal"/>
      <w:lvlText w:val="4.%6."/>
      <w:lvlJc w:val="left"/>
      <w:pPr>
        <w:tabs>
          <w:tab w:val="num" w:pos="4500"/>
        </w:tabs>
        <w:ind w:left="4500" w:hanging="360"/>
      </w:pPr>
      <w:rPr>
        <w:rFonts w:hint="default"/>
      </w:rPr>
    </w:lvl>
    <w:lvl w:ilvl="6">
      <w:start w:val="1"/>
      <w:numFmt w:val="decimal"/>
      <w:lvlText w:val="4.1.%7."/>
      <w:lvlJc w:val="left"/>
      <w:pPr>
        <w:tabs>
          <w:tab w:val="num" w:pos="5040"/>
        </w:tabs>
        <w:ind w:left="5040" w:hanging="360"/>
      </w:pPr>
      <w:rPr>
        <w:rFonts w:hint="default"/>
      </w:rPr>
    </w:lvl>
    <w:lvl w:ilvl="7">
      <w:start w:val="1"/>
      <w:numFmt w:val="decimal"/>
      <w:lvlText w:val="4.2.%8."/>
      <w:lvlJc w:val="left"/>
      <w:pPr>
        <w:tabs>
          <w:tab w:val="num" w:pos="5760"/>
        </w:tabs>
        <w:ind w:left="5760" w:hanging="360"/>
      </w:pPr>
      <w:rPr>
        <w:rFonts w:hint="default"/>
      </w:rPr>
    </w:lvl>
    <w:lvl w:ilvl="8">
      <w:start w:val="1"/>
      <w:numFmt w:val="decimal"/>
      <w:lvlText w:val="4.3.%9."/>
      <w:lvlJc w:val="left"/>
      <w:pPr>
        <w:tabs>
          <w:tab w:val="num" w:pos="6660"/>
        </w:tabs>
        <w:ind w:left="6660" w:hanging="360"/>
      </w:pPr>
      <w:rPr>
        <w:rFonts w:hint="default"/>
      </w:rPr>
    </w:lvl>
  </w:abstractNum>
  <w:abstractNum w:abstractNumId="14">
    <w:nsid w:val="36FD55C2"/>
    <w:multiLevelType w:val="hybridMultilevel"/>
    <w:tmpl w:val="3574EB1E"/>
    <w:lvl w:ilvl="0" w:tplc="923A22FC">
      <w:start w:val="1"/>
      <w:numFmt w:val="decimal"/>
      <w:lvlText w:val="B.%1."/>
      <w:lvlJc w:val="left"/>
      <w:pPr>
        <w:tabs>
          <w:tab w:val="num" w:pos="1080"/>
        </w:tabs>
        <w:ind w:left="1080" w:hanging="360"/>
      </w:pPr>
      <w:rPr>
        <w:rFonts w:hint="default"/>
      </w:rPr>
    </w:lvl>
    <w:lvl w:ilvl="1" w:tplc="52E2FC1E">
      <w:start w:val="1"/>
      <w:numFmt w:val="decimal"/>
      <w:lvlText w:val="C.%2."/>
      <w:lvlJc w:val="left"/>
      <w:pPr>
        <w:tabs>
          <w:tab w:val="num" w:pos="1440"/>
        </w:tabs>
        <w:ind w:left="1077" w:firstLine="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EB31EA"/>
    <w:multiLevelType w:val="multilevel"/>
    <w:tmpl w:val="56F45C54"/>
    <w:lvl w:ilvl="0">
      <w:start w:val="1"/>
      <w:numFmt w:val="decimal"/>
      <w:lvlText w:val="A.1.%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9D3FB1"/>
    <w:multiLevelType w:val="hybridMultilevel"/>
    <w:tmpl w:val="792E4122"/>
    <w:lvl w:ilvl="0" w:tplc="12E2D660">
      <w:start w:val="1"/>
      <w:numFmt w:val="decimal"/>
      <w:lvlText w:val="2.3.%1."/>
      <w:lvlJc w:val="left"/>
      <w:pPr>
        <w:tabs>
          <w:tab w:val="num" w:pos="1069"/>
        </w:tabs>
        <w:ind w:left="1069" w:hanging="360"/>
      </w:pPr>
      <w:rPr>
        <w:rFonts w:hint="default"/>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17">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0439E9"/>
    <w:multiLevelType w:val="hybridMultilevel"/>
    <w:tmpl w:val="2B68A1BC"/>
    <w:lvl w:ilvl="0" w:tplc="6776867A">
      <w:start w:val="1"/>
      <w:numFmt w:val="decimal"/>
      <w:lvlText w:val="5.%1."/>
      <w:lvlJc w:val="left"/>
      <w:pPr>
        <w:tabs>
          <w:tab w:val="num" w:pos="1080"/>
        </w:tabs>
        <w:ind w:left="1080" w:hanging="360"/>
      </w:pPr>
      <w:rPr>
        <w:rFonts w:hint="default"/>
      </w:rPr>
    </w:lvl>
    <w:lvl w:ilvl="1" w:tplc="A8462E2E">
      <w:start w:val="1"/>
      <w:numFmt w:val="decimal"/>
      <w:lvlText w:val="5.1.%2."/>
      <w:lvlJc w:val="left"/>
      <w:pPr>
        <w:tabs>
          <w:tab w:val="num" w:pos="1440"/>
        </w:tabs>
        <w:ind w:left="1440" w:hanging="360"/>
      </w:pPr>
      <w:rPr>
        <w:rFonts w:hint="default"/>
      </w:rPr>
    </w:lvl>
    <w:lvl w:ilvl="2" w:tplc="4FC219C0">
      <w:start w:val="1"/>
      <w:numFmt w:val="decimal"/>
      <w:lvlText w:val="5.2.%3."/>
      <w:lvlJc w:val="left"/>
      <w:pPr>
        <w:tabs>
          <w:tab w:val="num" w:pos="2340"/>
        </w:tabs>
        <w:ind w:left="2340" w:hanging="360"/>
      </w:pPr>
      <w:rPr>
        <w:rFonts w:hint="default"/>
      </w:rPr>
    </w:lvl>
    <w:lvl w:ilvl="3" w:tplc="D6B80090">
      <w:start w:val="1"/>
      <w:numFmt w:val="decimal"/>
      <w:lvlText w:val="5.3.%4."/>
      <w:lvlJc w:val="left"/>
      <w:pPr>
        <w:tabs>
          <w:tab w:val="num" w:pos="2880"/>
        </w:tabs>
        <w:ind w:left="2880" w:hanging="360"/>
      </w:pPr>
      <w:rPr>
        <w:rFonts w:hint="default"/>
      </w:rPr>
    </w:lvl>
    <w:lvl w:ilvl="4" w:tplc="29481988">
      <w:start w:val="1"/>
      <w:numFmt w:val="decimal"/>
      <w:lvlText w:val="6.1.%5."/>
      <w:lvlJc w:val="left"/>
      <w:pPr>
        <w:tabs>
          <w:tab w:val="num" w:pos="3600"/>
        </w:tabs>
        <w:ind w:left="3600" w:hanging="360"/>
      </w:pPr>
      <w:rPr>
        <w:rFonts w:hint="default"/>
      </w:rPr>
    </w:lvl>
    <w:lvl w:ilvl="5" w:tplc="734EE886">
      <w:start w:val="1"/>
      <w:numFmt w:val="decimal"/>
      <w:lvlText w:val="A.%6."/>
      <w:lvlJc w:val="left"/>
      <w:pPr>
        <w:tabs>
          <w:tab w:val="num" w:pos="4500"/>
        </w:tabs>
        <w:ind w:left="4500" w:hanging="360"/>
      </w:pPr>
      <w:rPr>
        <w:rFonts w:hint="default"/>
      </w:rPr>
    </w:lvl>
    <w:lvl w:ilvl="6" w:tplc="CBB8E984">
      <w:start w:val="1"/>
      <w:numFmt w:val="decimal"/>
      <w:lvlText w:val="A.1.%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3B2B8F"/>
    <w:multiLevelType w:val="hybridMultilevel"/>
    <w:tmpl w:val="B462A886"/>
    <w:lvl w:ilvl="0" w:tplc="EA7E6C56">
      <w:start w:val="1"/>
      <w:numFmt w:val="decimal"/>
      <w:lvlText w:val="A.2.%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E755C5"/>
    <w:multiLevelType w:val="multilevel"/>
    <w:tmpl w:val="62ACFB1A"/>
    <w:lvl w:ilvl="0">
      <w:start w:val="1"/>
      <w:numFmt w:val="upperLetter"/>
      <w:pStyle w:val="Titre1"/>
      <w:lvlText w:val="%1."/>
      <w:lvlJc w:val="left"/>
      <w:pPr>
        <w:tabs>
          <w:tab w:val="num" w:pos="360"/>
        </w:tabs>
        <w:ind w:left="0" w:firstLine="0"/>
      </w:pPr>
      <w:rPr>
        <w:rFonts w:hint="default"/>
      </w:rPr>
    </w:lvl>
    <w:lvl w:ilvl="1">
      <w:start w:val="1"/>
      <w:numFmt w:val="none"/>
      <w:pStyle w:val="Titre2"/>
      <w:lvlText w:val="A.1."/>
      <w:lvlJc w:val="left"/>
      <w:pPr>
        <w:tabs>
          <w:tab w:val="num" w:pos="1080"/>
        </w:tabs>
        <w:ind w:left="720" w:firstLine="0"/>
      </w:pPr>
      <w:rPr>
        <w:rFonts w:hint="default"/>
        <w:b w:val="0"/>
        <w:i w:val="0"/>
        <w:sz w:val="20"/>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21">
    <w:nsid w:val="59584249"/>
    <w:multiLevelType w:val="multilevel"/>
    <w:tmpl w:val="DE1E9EFE"/>
    <w:lvl w:ilvl="0">
      <w:start w:val="1"/>
      <w:numFmt w:val="decimal"/>
      <w:lvlText w:val="2.2.%1."/>
      <w:lvlJc w:val="left"/>
      <w:pPr>
        <w:tabs>
          <w:tab w:val="num" w:pos="1080"/>
        </w:tabs>
        <w:ind w:left="1080" w:hanging="360"/>
      </w:pPr>
      <w:rPr>
        <w:rFonts w:hint="default"/>
      </w:rPr>
    </w:lvl>
    <w:lvl w:ilvl="1">
      <w:start w:val="1"/>
      <w:numFmt w:val="decimal"/>
      <w:lvlText w:val="3.%2."/>
      <w:lvlJc w:val="left"/>
      <w:pPr>
        <w:tabs>
          <w:tab w:val="num" w:pos="1440"/>
        </w:tabs>
        <w:ind w:left="1440" w:hanging="360"/>
      </w:pPr>
      <w:rPr>
        <w:rFonts w:hint="default"/>
      </w:rPr>
    </w:lvl>
    <w:lvl w:ilvl="2">
      <w:start w:val="1"/>
      <w:numFmt w:val="decimal"/>
      <w:lvlText w:val="3.1.%3."/>
      <w:lvlJc w:val="left"/>
      <w:pPr>
        <w:tabs>
          <w:tab w:val="num" w:pos="2340"/>
        </w:tabs>
        <w:ind w:left="2340" w:hanging="360"/>
      </w:pPr>
      <w:rPr>
        <w:rFonts w:hint="default"/>
      </w:rPr>
    </w:lvl>
    <w:lvl w:ilvl="3">
      <w:start w:val="1"/>
      <w:numFmt w:val="decimal"/>
      <w:lvlText w:val="3.2.%4."/>
      <w:lvlJc w:val="left"/>
      <w:pPr>
        <w:tabs>
          <w:tab w:val="num" w:pos="2880"/>
        </w:tabs>
        <w:ind w:left="2880" w:hanging="360"/>
      </w:pPr>
      <w:rPr>
        <w:rFonts w:hint="default"/>
      </w:rPr>
    </w:lvl>
    <w:lvl w:ilvl="4">
      <w:start w:val="1"/>
      <w:numFmt w:val="decimal"/>
      <w:lvlText w:val="3.3.%5."/>
      <w:lvlJc w:val="left"/>
      <w:pPr>
        <w:tabs>
          <w:tab w:val="num" w:pos="3600"/>
        </w:tabs>
        <w:ind w:left="3600" w:hanging="360"/>
      </w:pPr>
      <w:rPr>
        <w:rFonts w:hint="default"/>
      </w:rPr>
    </w:lvl>
    <w:lvl w:ilvl="5">
      <w:start w:val="1"/>
      <w:numFmt w:val="decimal"/>
      <w:lvlText w:val="4.%6."/>
      <w:lvlJc w:val="left"/>
      <w:pPr>
        <w:tabs>
          <w:tab w:val="num" w:pos="4500"/>
        </w:tabs>
        <w:ind w:left="4500" w:hanging="360"/>
      </w:pPr>
      <w:rPr>
        <w:rFonts w:hint="default"/>
      </w:rPr>
    </w:lvl>
    <w:lvl w:ilvl="6">
      <w:start w:val="1"/>
      <w:numFmt w:val="decimal"/>
      <w:lvlText w:val="4.1.%7."/>
      <w:lvlJc w:val="left"/>
      <w:pPr>
        <w:tabs>
          <w:tab w:val="num" w:pos="5040"/>
        </w:tabs>
        <w:ind w:left="5040" w:hanging="360"/>
      </w:pPr>
      <w:rPr>
        <w:rFonts w:hint="default"/>
      </w:rPr>
    </w:lvl>
    <w:lvl w:ilvl="7">
      <w:start w:val="1"/>
      <w:numFmt w:val="decimal"/>
      <w:lvlText w:val="4.2.%8."/>
      <w:lvlJc w:val="left"/>
      <w:pPr>
        <w:tabs>
          <w:tab w:val="num" w:pos="5760"/>
        </w:tabs>
        <w:ind w:left="5760" w:hanging="360"/>
      </w:pPr>
      <w:rPr>
        <w:rFonts w:hint="default"/>
      </w:rPr>
    </w:lvl>
    <w:lvl w:ilvl="8">
      <w:start w:val="1"/>
      <w:numFmt w:val="decimal"/>
      <w:lvlText w:val="4.3.%9."/>
      <w:lvlJc w:val="left"/>
      <w:pPr>
        <w:tabs>
          <w:tab w:val="num" w:pos="6660"/>
        </w:tabs>
        <w:ind w:left="6660" w:hanging="360"/>
      </w:pPr>
      <w:rPr>
        <w:rFonts w:hint="default"/>
      </w:rPr>
    </w:lvl>
  </w:abstractNum>
  <w:abstractNum w:abstractNumId="22">
    <w:nsid w:val="5E273AB2"/>
    <w:multiLevelType w:val="multilevel"/>
    <w:tmpl w:val="711829A8"/>
    <w:lvl w:ilvl="0">
      <w:start w:val="1"/>
      <w:numFmt w:val="decimal"/>
      <w:lvlText w:val="5.%1."/>
      <w:lvlJc w:val="left"/>
      <w:pPr>
        <w:tabs>
          <w:tab w:val="num" w:pos="1080"/>
        </w:tabs>
        <w:ind w:left="1080" w:hanging="360"/>
      </w:pPr>
      <w:rPr>
        <w:rFonts w:hint="default"/>
      </w:rPr>
    </w:lvl>
    <w:lvl w:ilvl="1">
      <w:start w:val="1"/>
      <w:numFmt w:val="decimal"/>
      <w:lvlText w:val="5.1.%2."/>
      <w:lvlJc w:val="left"/>
      <w:pPr>
        <w:tabs>
          <w:tab w:val="num" w:pos="1440"/>
        </w:tabs>
        <w:ind w:left="1440" w:hanging="360"/>
      </w:pPr>
      <w:rPr>
        <w:rFonts w:hint="default"/>
      </w:rPr>
    </w:lvl>
    <w:lvl w:ilvl="2">
      <w:start w:val="1"/>
      <w:numFmt w:val="decimal"/>
      <w:lvlText w:val="5.2.%3."/>
      <w:lvlJc w:val="left"/>
      <w:pPr>
        <w:tabs>
          <w:tab w:val="num" w:pos="2340"/>
        </w:tabs>
        <w:ind w:left="2340" w:hanging="360"/>
      </w:pPr>
      <w:rPr>
        <w:rFonts w:hint="default"/>
      </w:rPr>
    </w:lvl>
    <w:lvl w:ilvl="3">
      <w:start w:val="1"/>
      <w:numFmt w:val="decimal"/>
      <w:lvlText w:val="5.3.%4."/>
      <w:lvlJc w:val="left"/>
      <w:pPr>
        <w:tabs>
          <w:tab w:val="num" w:pos="2880"/>
        </w:tabs>
        <w:ind w:left="2880" w:hanging="360"/>
      </w:pPr>
      <w:rPr>
        <w:rFonts w:hint="default"/>
      </w:rPr>
    </w:lvl>
    <w:lvl w:ilvl="4">
      <w:start w:val="1"/>
      <w:numFmt w:val="decimal"/>
      <w:lvlText w:val="6.%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29B2F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64D33B9C"/>
    <w:multiLevelType w:val="hybridMultilevel"/>
    <w:tmpl w:val="1ED09964"/>
    <w:lvl w:ilvl="0" w:tplc="32CC4BCA">
      <w:start w:val="1"/>
      <w:numFmt w:val="decimal"/>
      <w:lvlText w:val="C.%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653465"/>
    <w:multiLevelType w:val="hybridMultilevel"/>
    <w:tmpl w:val="68E47C02"/>
    <w:lvl w:ilvl="0" w:tplc="CD2C87EE">
      <w:numFmt w:val="bullet"/>
      <w:lvlText w:val=""/>
      <w:lvlJc w:val="left"/>
      <w:pPr>
        <w:tabs>
          <w:tab w:val="num" w:pos="624"/>
        </w:tabs>
        <w:ind w:left="624" w:hanging="284"/>
      </w:pPr>
      <w:rPr>
        <w:rFonts w:ascii="Wingdings" w:eastAsia="Goudy Stout" w:hAnsi="Wingdings" w:cs="Goudy Stout"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617837"/>
    <w:multiLevelType w:val="hybridMultilevel"/>
    <w:tmpl w:val="D30879FA"/>
    <w:lvl w:ilvl="0" w:tplc="13BA16B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B46556"/>
    <w:multiLevelType w:val="hybridMultilevel"/>
    <w:tmpl w:val="D642611E"/>
    <w:lvl w:ilvl="0" w:tplc="75EEB63E">
      <w:start w:val="1"/>
      <w:numFmt w:val="decimal"/>
      <w:lvlText w:val="A.%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7A45C7"/>
    <w:multiLevelType w:val="multilevel"/>
    <w:tmpl w:val="2EDAB3DE"/>
    <w:lvl w:ilvl="0">
      <w:start w:val="1"/>
      <w:numFmt w:val="decimal"/>
      <w:lvlText w:val="A.1.%1."/>
      <w:lvlJc w:val="left"/>
      <w:pPr>
        <w:tabs>
          <w:tab w:val="num" w:pos="1474"/>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106425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74A82FD7"/>
    <w:multiLevelType w:val="hybridMultilevel"/>
    <w:tmpl w:val="803045F4"/>
    <w:lvl w:ilvl="0" w:tplc="9DB019E4">
      <w:start w:val="2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0D43BB"/>
    <w:multiLevelType w:val="multilevel"/>
    <w:tmpl w:val="AE847B46"/>
    <w:lvl w:ilvl="0">
      <w:start w:val="1"/>
      <w:numFmt w:val="upperLetter"/>
      <w:lvlText w:val="%1."/>
      <w:lvlJc w:val="left"/>
      <w:pPr>
        <w:tabs>
          <w:tab w:val="num" w:pos="360"/>
        </w:tabs>
        <w:ind w:left="360" w:hanging="360"/>
      </w:pPr>
      <w:rPr>
        <w:rFonts w:hint="default"/>
      </w:rPr>
    </w:lvl>
    <w:lvl w:ilvl="1">
      <w:start w:val="1"/>
      <w:numFmt w:val="none"/>
      <w:lvlText w:val="A.1."/>
      <w:lvlJc w:val="left"/>
      <w:pPr>
        <w:tabs>
          <w:tab w:val="num" w:pos="1080"/>
        </w:tabs>
        <w:ind w:left="720" w:firstLine="0"/>
      </w:pPr>
      <w:rPr>
        <w:rFonts w:ascii="Verdana" w:hAnsi="Verdana" w:hint="default"/>
        <w:b w:val="0"/>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7"/>
  </w:num>
  <w:num w:numId="2">
    <w:abstractNumId w:val="2"/>
  </w:num>
  <w:num w:numId="3">
    <w:abstractNumId w:val="17"/>
  </w:num>
  <w:num w:numId="4">
    <w:abstractNumId w:val="10"/>
  </w:num>
  <w:num w:numId="5">
    <w:abstractNumId w:val="6"/>
  </w:num>
  <w:num w:numId="6">
    <w:abstractNumId w:val="25"/>
  </w:num>
  <w:num w:numId="7">
    <w:abstractNumId w:val="29"/>
  </w:num>
  <w:num w:numId="8">
    <w:abstractNumId w:val="31"/>
  </w:num>
  <w:num w:numId="9">
    <w:abstractNumId w:val="20"/>
  </w:num>
  <w:num w:numId="10">
    <w:abstractNumId w:val="27"/>
  </w:num>
  <w:num w:numId="11">
    <w:abstractNumId w:val="14"/>
  </w:num>
  <w:num w:numId="12">
    <w:abstractNumId w:val="11"/>
  </w:num>
  <w:num w:numId="13">
    <w:abstractNumId w:val="20"/>
  </w:num>
  <w:num w:numId="14">
    <w:abstractNumId w:val="20"/>
  </w:num>
  <w:num w:numId="15">
    <w:abstractNumId w:val="20"/>
  </w:num>
  <w:num w:numId="16">
    <w:abstractNumId w:val="0"/>
  </w:num>
  <w:num w:numId="17">
    <w:abstractNumId w:val="24"/>
  </w:num>
  <w:num w:numId="18">
    <w:abstractNumId w:val="1"/>
  </w:num>
  <w:num w:numId="19">
    <w:abstractNumId w:val="9"/>
  </w:num>
  <w:num w:numId="20">
    <w:abstractNumId w:val="15"/>
  </w:num>
  <w:num w:numId="21">
    <w:abstractNumId w:val="5"/>
  </w:num>
  <w:num w:numId="22">
    <w:abstractNumId w:val="28"/>
  </w:num>
  <w:num w:numId="23">
    <w:abstractNumId w:val="8"/>
  </w:num>
  <w:num w:numId="24">
    <w:abstractNumId w:val="12"/>
  </w:num>
  <w:num w:numId="25">
    <w:abstractNumId w:val="19"/>
  </w:num>
  <w:num w:numId="26">
    <w:abstractNumId w:val="23"/>
  </w:num>
  <w:num w:numId="27">
    <w:abstractNumId w:val="3"/>
  </w:num>
  <w:num w:numId="28">
    <w:abstractNumId w:val="4"/>
  </w:num>
  <w:num w:numId="29">
    <w:abstractNumId w:val="18"/>
  </w:num>
  <w:num w:numId="30">
    <w:abstractNumId w:val="22"/>
  </w:num>
  <w:num w:numId="31">
    <w:abstractNumId w:val="21"/>
  </w:num>
  <w:num w:numId="32">
    <w:abstractNumId w:val="16"/>
  </w:num>
  <w:num w:numId="33">
    <w:abstractNumId w:val="13"/>
  </w:num>
  <w:num w:numId="34">
    <w:abstractNumId w:val="26"/>
  </w:num>
  <w:num w:numId="3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D78DD"/>
    <w:rsid w:val="000014BC"/>
    <w:rsid w:val="0000755F"/>
    <w:rsid w:val="000102E7"/>
    <w:rsid w:val="0001046A"/>
    <w:rsid w:val="000109CD"/>
    <w:rsid w:val="00012FEA"/>
    <w:rsid w:val="00015293"/>
    <w:rsid w:val="00016104"/>
    <w:rsid w:val="00020EEB"/>
    <w:rsid w:val="00022235"/>
    <w:rsid w:val="000229C1"/>
    <w:rsid w:val="0002434E"/>
    <w:rsid w:val="00031D9A"/>
    <w:rsid w:val="00032045"/>
    <w:rsid w:val="00034F9C"/>
    <w:rsid w:val="00035827"/>
    <w:rsid w:val="000363C5"/>
    <w:rsid w:val="00040F83"/>
    <w:rsid w:val="000411F1"/>
    <w:rsid w:val="00044C79"/>
    <w:rsid w:val="00051423"/>
    <w:rsid w:val="00052570"/>
    <w:rsid w:val="000529DB"/>
    <w:rsid w:val="000536D7"/>
    <w:rsid w:val="00053AC3"/>
    <w:rsid w:val="000569A6"/>
    <w:rsid w:val="00061CF8"/>
    <w:rsid w:val="00062CE1"/>
    <w:rsid w:val="00066115"/>
    <w:rsid w:val="00066ABD"/>
    <w:rsid w:val="00074EEC"/>
    <w:rsid w:val="000772EB"/>
    <w:rsid w:val="0008066A"/>
    <w:rsid w:val="00082B03"/>
    <w:rsid w:val="00084B95"/>
    <w:rsid w:val="00084CDE"/>
    <w:rsid w:val="00084F5B"/>
    <w:rsid w:val="00086905"/>
    <w:rsid w:val="00092142"/>
    <w:rsid w:val="0009243A"/>
    <w:rsid w:val="00096230"/>
    <w:rsid w:val="00097E70"/>
    <w:rsid w:val="000A207B"/>
    <w:rsid w:val="000A3077"/>
    <w:rsid w:val="000A672C"/>
    <w:rsid w:val="000B20EA"/>
    <w:rsid w:val="000B222E"/>
    <w:rsid w:val="000B3C7A"/>
    <w:rsid w:val="000B52FA"/>
    <w:rsid w:val="000B623B"/>
    <w:rsid w:val="000B7540"/>
    <w:rsid w:val="000C0AFF"/>
    <w:rsid w:val="000C372E"/>
    <w:rsid w:val="000D04FF"/>
    <w:rsid w:val="000D0EC2"/>
    <w:rsid w:val="000D22C9"/>
    <w:rsid w:val="000D2A3A"/>
    <w:rsid w:val="000D3080"/>
    <w:rsid w:val="000D4F15"/>
    <w:rsid w:val="000E1EBF"/>
    <w:rsid w:val="000E3560"/>
    <w:rsid w:val="000E774E"/>
    <w:rsid w:val="000E7EB6"/>
    <w:rsid w:val="000F0F03"/>
    <w:rsid w:val="000F0F5C"/>
    <w:rsid w:val="000F101C"/>
    <w:rsid w:val="000F2C55"/>
    <w:rsid w:val="001019CB"/>
    <w:rsid w:val="00104156"/>
    <w:rsid w:val="00114372"/>
    <w:rsid w:val="00115B29"/>
    <w:rsid w:val="00115D76"/>
    <w:rsid w:val="0011721B"/>
    <w:rsid w:val="00120D08"/>
    <w:rsid w:val="00122527"/>
    <w:rsid w:val="0012453F"/>
    <w:rsid w:val="00130FD3"/>
    <w:rsid w:val="00132FB8"/>
    <w:rsid w:val="00137079"/>
    <w:rsid w:val="00137157"/>
    <w:rsid w:val="001410A9"/>
    <w:rsid w:val="001423D8"/>
    <w:rsid w:val="0014253C"/>
    <w:rsid w:val="001466FC"/>
    <w:rsid w:val="00154177"/>
    <w:rsid w:val="0015602E"/>
    <w:rsid w:val="0016158E"/>
    <w:rsid w:val="001624D8"/>
    <w:rsid w:val="0016317D"/>
    <w:rsid w:val="00166A12"/>
    <w:rsid w:val="00175210"/>
    <w:rsid w:val="00175ADC"/>
    <w:rsid w:val="00180CEF"/>
    <w:rsid w:val="00180FDD"/>
    <w:rsid w:val="00183736"/>
    <w:rsid w:val="00183C9C"/>
    <w:rsid w:val="00184256"/>
    <w:rsid w:val="001847E2"/>
    <w:rsid w:val="00184B50"/>
    <w:rsid w:val="00184EBC"/>
    <w:rsid w:val="00187941"/>
    <w:rsid w:val="00193B9B"/>
    <w:rsid w:val="00196A0F"/>
    <w:rsid w:val="001A1951"/>
    <w:rsid w:val="001A2BFD"/>
    <w:rsid w:val="001A687E"/>
    <w:rsid w:val="001C2CDF"/>
    <w:rsid w:val="001C2D56"/>
    <w:rsid w:val="001C385F"/>
    <w:rsid w:val="001C589B"/>
    <w:rsid w:val="001C6764"/>
    <w:rsid w:val="001C6D75"/>
    <w:rsid w:val="001D0C1C"/>
    <w:rsid w:val="001D10F4"/>
    <w:rsid w:val="001D155B"/>
    <w:rsid w:val="001D172C"/>
    <w:rsid w:val="001D5489"/>
    <w:rsid w:val="001D650E"/>
    <w:rsid w:val="001E71D9"/>
    <w:rsid w:val="001F0B8A"/>
    <w:rsid w:val="001F22F2"/>
    <w:rsid w:val="001F2A38"/>
    <w:rsid w:val="001F4F86"/>
    <w:rsid w:val="0020002E"/>
    <w:rsid w:val="0020072C"/>
    <w:rsid w:val="002063B1"/>
    <w:rsid w:val="002142E7"/>
    <w:rsid w:val="002150B3"/>
    <w:rsid w:val="00216ECE"/>
    <w:rsid w:val="00217FC3"/>
    <w:rsid w:val="00222CE9"/>
    <w:rsid w:val="0022366B"/>
    <w:rsid w:val="00226071"/>
    <w:rsid w:val="00226147"/>
    <w:rsid w:val="00226A74"/>
    <w:rsid w:val="00227A08"/>
    <w:rsid w:val="00230110"/>
    <w:rsid w:val="00230629"/>
    <w:rsid w:val="00232AB2"/>
    <w:rsid w:val="00234093"/>
    <w:rsid w:val="00234A04"/>
    <w:rsid w:val="002351EC"/>
    <w:rsid w:val="0023690E"/>
    <w:rsid w:val="00240936"/>
    <w:rsid w:val="00243997"/>
    <w:rsid w:val="00243A5C"/>
    <w:rsid w:val="00246E0E"/>
    <w:rsid w:val="002474C8"/>
    <w:rsid w:val="00247655"/>
    <w:rsid w:val="00250049"/>
    <w:rsid w:val="002516F3"/>
    <w:rsid w:val="00252865"/>
    <w:rsid w:val="00252D3A"/>
    <w:rsid w:val="002532D9"/>
    <w:rsid w:val="00255476"/>
    <w:rsid w:val="00256630"/>
    <w:rsid w:val="002604DA"/>
    <w:rsid w:val="002646F0"/>
    <w:rsid w:val="002647C9"/>
    <w:rsid w:val="0026595D"/>
    <w:rsid w:val="00265D27"/>
    <w:rsid w:val="002660D0"/>
    <w:rsid w:val="00266848"/>
    <w:rsid w:val="00267BC0"/>
    <w:rsid w:val="00277397"/>
    <w:rsid w:val="002856B4"/>
    <w:rsid w:val="0028606A"/>
    <w:rsid w:val="00286857"/>
    <w:rsid w:val="002874F5"/>
    <w:rsid w:val="00287D65"/>
    <w:rsid w:val="0029094E"/>
    <w:rsid w:val="0029267B"/>
    <w:rsid w:val="00295242"/>
    <w:rsid w:val="002A1127"/>
    <w:rsid w:val="002A5C1F"/>
    <w:rsid w:val="002A7A91"/>
    <w:rsid w:val="002B3E39"/>
    <w:rsid w:val="002C21A8"/>
    <w:rsid w:val="002C479A"/>
    <w:rsid w:val="002C7D30"/>
    <w:rsid w:val="002D04E7"/>
    <w:rsid w:val="002D0743"/>
    <w:rsid w:val="002D444D"/>
    <w:rsid w:val="002D520F"/>
    <w:rsid w:val="002D61BC"/>
    <w:rsid w:val="002D7C6D"/>
    <w:rsid w:val="002E0F1A"/>
    <w:rsid w:val="002E374F"/>
    <w:rsid w:val="002E43C6"/>
    <w:rsid w:val="002E67F4"/>
    <w:rsid w:val="002F08F0"/>
    <w:rsid w:val="002F25E4"/>
    <w:rsid w:val="002F40AF"/>
    <w:rsid w:val="003023D2"/>
    <w:rsid w:val="00302D8E"/>
    <w:rsid w:val="0030434D"/>
    <w:rsid w:val="0030552F"/>
    <w:rsid w:val="00305ED0"/>
    <w:rsid w:val="0031002E"/>
    <w:rsid w:val="003100EE"/>
    <w:rsid w:val="00311345"/>
    <w:rsid w:val="00312C21"/>
    <w:rsid w:val="003130F7"/>
    <w:rsid w:val="00313B17"/>
    <w:rsid w:val="00317597"/>
    <w:rsid w:val="00317EAC"/>
    <w:rsid w:val="00321C22"/>
    <w:rsid w:val="00327A7C"/>
    <w:rsid w:val="00327E86"/>
    <w:rsid w:val="003301AD"/>
    <w:rsid w:val="00330317"/>
    <w:rsid w:val="00331D93"/>
    <w:rsid w:val="00332697"/>
    <w:rsid w:val="00334577"/>
    <w:rsid w:val="0033670F"/>
    <w:rsid w:val="00341A34"/>
    <w:rsid w:val="00342456"/>
    <w:rsid w:val="003444E0"/>
    <w:rsid w:val="00344CB7"/>
    <w:rsid w:val="003503FB"/>
    <w:rsid w:val="00350584"/>
    <w:rsid w:val="00351EB0"/>
    <w:rsid w:val="0035230A"/>
    <w:rsid w:val="0035610F"/>
    <w:rsid w:val="00356FC3"/>
    <w:rsid w:val="0036130F"/>
    <w:rsid w:val="00370140"/>
    <w:rsid w:val="00371F89"/>
    <w:rsid w:val="003722FF"/>
    <w:rsid w:val="00381839"/>
    <w:rsid w:val="00382664"/>
    <w:rsid w:val="0039488F"/>
    <w:rsid w:val="00395BE2"/>
    <w:rsid w:val="00395E60"/>
    <w:rsid w:val="003A1277"/>
    <w:rsid w:val="003A5C25"/>
    <w:rsid w:val="003B1F5D"/>
    <w:rsid w:val="003B39D0"/>
    <w:rsid w:val="003B4972"/>
    <w:rsid w:val="003B525D"/>
    <w:rsid w:val="003B5734"/>
    <w:rsid w:val="003C2F63"/>
    <w:rsid w:val="003C4FC3"/>
    <w:rsid w:val="003D3662"/>
    <w:rsid w:val="003D4F71"/>
    <w:rsid w:val="003D7292"/>
    <w:rsid w:val="003D7905"/>
    <w:rsid w:val="003D7922"/>
    <w:rsid w:val="003E0F34"/>
    <w:rsid w:val="003E1281"/>
    <w:rsid w:val="003E1FDD"/>
    <w:rsid w:val="003E21F8"/>
    <w:rsid w:val="003E2304"/>
    <w:rsid w:val="003E2646"/>
    <w:rsid w:val="003E2C82"/>
    <w:rsid w:val="003E531E"/>
    <w:rsid w:val="003F709A"/>
    <w:rsid w:val="0040017D"/>
    <w:rsid w:val="00400C55"/>
    <w:rsid w:val="004030B1"/>
    <w:rsid w:val="00406C2F"/>
    <w:rsid w:val="0041199E"/>
    <w:rsid w:val="00412592"/>
    <w:rsid w:val="00414EAD"/>
    <w:rsid w:val="00420BAA"/>
    <w:rsid w:val="00420FE4"/>
    <w:rsid w:val="00422456"/>
    <w:rsid w:val="0042306E"/>
    <w:rsid w:val="00423AD4"/>
    <w:rsid w:val="00425355"/>
    <w:rsid w:val="004260B2"/>
    <w:rsid w:val="0043208B"/>
    <w:rsid w:val="00432CFE"/>
    <w:rsid w:val="004334BD"/>
    <w:rsid w:val="004361DE"/>
    <w:rsid w:val="00440717"/>
    <w:rsid w:val="00441B9D"/>
    <w:rsid w:val="0044590E"/>
    <w:rsid w:val="00445DD4"/>
    <w:rsid w:val="00447CC1"/>
    <w:rsid w:val="00450057"/>
    <w:rsid w:val="0045099C"/>
    <w:rsid w:val="004546B5"/>
    <w:rsid w:val="00460F3F"/>
    <w:rsid w:val="00462425"/>
    <w:rsid w:val="004644CC"/>
    <w:rsid w:val="0046493E"/>
    <w:rsid w:val="00475182"/>
    <w:rsid w:val="0047531A"/>
    <w:rsid w:val="00476D02"/>
    <w:rsid w:val="004853C0"/>
    <w:rsid w:val="004863C6"/>
    <w:rsid w:val="004932F0"/>
    <w:rsid w:val="004939DC"/>
    <w:rsid w:val="00493D3E"/>
    <w:rsid w:val="00495ACD"/>
    <w:rsid w:val="00497570"/>
    <w:rsid w:val="004A6D87"/>
    <w:rsid w:val="004B0BD8"/>
    <w:rsid w:val="004B2332"/>
    <w:rsid w:val="004B2AF1"/>
    <w:rsid w:val="004B2F56"/>
    <w:rsid w:val="004C14E0"/>
    <w:rsid w:val="004C57C8"/>
    <w:rsid w:val="004C7A2E"/>
    <w:rsid w:val="004D0CF9"/>
    <w:rsid w:val="004D4D68"/>
    <w:rsid w:val="004D60AB"/>
    <w:rsid w:val="004D77D2"/>
    <w:rsid w:val="004E1753"/>
    <w:rsid w:val="004E3D96"/>
    <w:rsid w:val="004E6899"/>
    <w:rsid w:val="004E70B7"/>
    <w:rsid w:val="004E7FCA"/>
    <w:rsid w:val="004F55F7"/>
    <w:rsid w:val="004F5A01"/>
    <w:rsid w:val="004F7505"/>
    <w:rsid w:val="004F773B"/>
    <w:rsid w:val="005002D0"/>
    <w:rsid w:val="00501751"/>
    <w:rsid w:val="00501793"/>
    <w:rsid w:val="00502F54"/>
    <w:rsid w:val="00503EE1"/>
    <w:rsid w:val="00503F4E"/>
    <w:rsid w:val="00505D5D"/>
    <w:rsid w:val="00506B99"/>
    <w:rsid w:val="00507094"/>
    <w:rsid w:val="00512794"/>
    <w:rsid w:val="0051518C"/>
    <w:rsid w:val="00515300"/>
    <w:rsid w:val="00515AA7"/>
    <w:rsid w:val="00515BB7"/>
    <w:rsid w:val="0052128D"/>
    <w:rsid w:val="005246BF"/>
    <w:rsid w:val="00524A6F"/>
    <w:rsid w:val="00527BEC"/>
    <w:rsid w:val="0053269D"/>
    <w:rsid w:val="00533BA7"/>
    <w:rsid w:val="00537252"/>
    <w:rsid w:val="00537BC0"/>
    <w:rsid w:val="00541F4D"/>
    <w:rsid w:val="00542AE4"/>
    <w:rsid w:val="00542AED"/>
    <w:rsid w:val="00543BC4"/>
    <w:rsid w:val="0054411E"/>
    <w:rsid w:val="0054490C"/>
    <w:rsid w:val="00544B1D"/>
    <w:rsid w:val="0054540A"/>
    <w:rsid w:val="00545BA2"/>
    <w:rsid w:val="00545F05"/>
    <w:rsid w:val="00547247"/>
    <w:rsid w:val="00551349"/>
    <w:rsid w:val="005514C6"/>
    <w:rsid w:val="00554C5F"/>
    <w:rsid w:val="00554C78"/>
    <w:rsid w:val="005615DB"/>
    <w:rsid w:val="005634F4"/>
    <w:rsid w:val="00564E98"/>
    <w:rsid w:val="00566A3E"/>
    <w:rsid w:val="00570075"/>
    <w:rsid w:val="00570B18"/>
    <w:rsid w:val="005716FF"/>
    <w:rsid w:val="00573FD5"/>
    <w:rsid w:val="00575D5F"/>
    <w:rsid w:val="005819B7"/>
    <w:rsid w:val="0058372C"/>
    <w:rsid w:val="00584C25"/>
    <w:rsid w:val="00585F51"/>
    <w:rsid w:val="00587EEE"/>
    <w:rsid w:val="0059322E"/>
    <w:rsid w:val="00594F31"/>
    <w:rsid w:val="00595FC3"/>
    <w:rsid w:val="005976C7"/>
    <w:rsid w:val="005978A5"/>
    <w:rsid w:val="005A66ED"/>
    <w:rsid w:val="005A6B0B"/>
    <w:rsid w:val="005B3B28"/>
    <w:rsid w:val="005B3D66"/>
    <w:rsid w:val="005B5C9F"/>
    <w:rsid w:val="005C0AD4"/>
    <w:rsid w:val="005C1613"/>
    <w:rsid w:val="005C2676"/>
    <w:rsid w:val="005C3C60"/>
    <w:rsid w:val="005C5488"/>
    <w:rsid w:val="005C7563"/>
    <w:rsid w:val="005C7A38"/>
    <w:rsid w:val="005D0E2A"/>
    <w:rsid w:val="005D3C5D"/>
    <w:rsid w:val="005D4C00"/>
    <w:rsid w:val="005D59A8"/>
    <w:rsid w:val="005E63DD"/>
    <w:rsid w:val="005F4358"/>
    <w:rsid w:val="005F5FD3"/>
    <w:rsid w:val="005F77DD"/>
    <w:rsid w:val="00600336"/>
    <w:rsid w:val="006030A9"/>
    <w:rsid w:val="00605AA3"/>
    <w:rsid w:val="006069BA"/>
    <w:rsid w:val="006126F3"/>
    <w:rsid w:val="0061702F"/>
    <w:rsid w:val="00622547"/>
    <w:rsid w:val="00622E5F"/>
    <w:rsid w:val="006351C2"/>
    <w:rsid w:val="006364C5"/>
    <w:rsid w:val="00636536"/>
    <w:rsid w:val="0064086E"/>
    <w:rsid w:val="0064295B"/>
    <w:rsid w:val="00644261"/>
    <w:rsid w:val="0064476A"/>
    <w:rsid w:val="00647E0C"/>
    <w:rsid w:val="006507A7"/>
    <w:rsid w:val="00651C58"/>
    <w:rsid w:val="006533D4"/>
    <w:rsid w:val="006534BF"/>
    <w:rsid w:val="0066044C"/>
    <w:rsid w:val="00663027"/>
    <w:rsid w:val="00663053"/>
    <w:rsid w:val="006633A6"/>
    <w:rsid w:val="0066562E"/>
    <w:rsid w:val="00666FBA"/>
    <w:rsid w:val="00672BCA"/>
    <w:rsid w:val="00681A31"/>
    <w:rsid w:val="00683148"/>
    <w:rsid w:val="00683487"/>
    <w:rsid w:val="006852F0"/>
    <w:rsid w:val="00686B20"/>
    <w:rsid w:val="006906F0"/>
    <w:rsid w:val="00690C8E"/>
    <w:rsid w:val="00694F28"/>
    <w:rsid w:val="0069585B"/>
    <w:rsid w:val="006960DA"/>
    <w:rsid w:val="0069759E"/>
    <w:rsid w:val="006A0E2C"/>
    <w:rsid w:val="006A624D"/>
    <w:rsid w:val="006B1062"/>
    <w:rsid w:val="006B3849"/>
    <w:rsid w:val="006B480E"/>
    <w:rsid w:val="006B6BBC"/>
    <w:rsid w:val="006C1352"/>
    <w:rsid w:val="006C142C"/>
    <w:rsid w:val="006C7D31"/>
    <w:rsid w:val="006D15D4"/>
    <w:rsid w:val="006D161A"/>
    <w:rsid w:val="006D63DA"/>
    <w:rsid w:val="006D6C65"/>
    <w:rsid w:val="006D7693"/>
    <w:rsid w:val="006E55C7"/>
    <w:rsid w:val="006E6508"/>
    <w:rsid w:val="006E6588"/>
    <w:rsid w:val="006F00C2"/>
    <w:rsid w:val="006F05CC"/>
    <w:rsid w:val="006F2665"/>
    <w:rsid w:val="006F4E29"/>
    <w:rsid w:val="007023E8"/>
    <w:rsid w:val="00704E76"/>
    <w:rsid w:val="00705A17"/>
    <w:rsid w:val="00706435"/>
    <w:rsid w:val="00706CA3"/>
    <w:rsid w:val="00714DE7"/>
    <w:rsid w:val="00715C1C"/>
    <w:rsid w:val="00716929"/>
    <w:rsid w:val="007176DA"/>
    <w:rsid w:val="00721BBC"/>
    <w:rsid w:val="0072471F"/>
    <w:rsid w:val="0072476B"/>
    <w:rsid w:val="00724E56"/>
    <w:rsid w:val="00732EAC"/>
    <w:rsid w:val="007332D1"/>
    <w:rsid w:val="00733422"/>
    <w:rsid w:val="00737A9C"/>
    <w:rsid w:val="0074210D"/>
    <w:rsid w:val="00742ECE"/>
    <w:rsid w:val="0074543E"/>
    <w:rsid w:val="0074664F"/>
    <w:rsid w:val="00750C2B"/>
    <w:rsid w:val="00751167"/>
    <w:rsid w:val="0075672C"/>
    <w:rsid w:val="00757D03"/>
    <w:rsid w:val="00757D27"/>
    <w:rsid w:val="00760328"/>
    <w:rsid w:val="00762128"/>
    <w:rsid w:val="00762C92"/>
    <w:rsid w:val="00762F49"/>
    <w:rsid w:val="0076582D"/>
    <w:rsid w:val="00766B42"/>
    <w:rsid w:val="00774F92"/>
    <w:rsid w:val="0077611C"/>
    <w:rsid w:val="00777543"/>
    <w:rsid w:val="007829BF"/>
    <w:rsid w:val="00782B5C"/>
    <w:rsid w:val="00784547"/>
    <w:rsid w:val="007908C4"/>
    <w:rsid w:val="0079271C"/>
    <w:rsid w:val="00797C14"/>
    <w:rsid w:val="00797F82"/>
    <w:rsid w:val="007A564A"/>
    <w:rsid w:val="007A5B35"/>
    <w:rsid w:val="007B0D6D"/>
    <w:rsid w:val="007B31A3"/>
    <w:rsid w:val="007B31AB"/>
    <w:rsid w:val="007B5400"/>
    <w:rsid w:val="007C205A"/>
    <w:rsid w:val="007C4196"/>
    <w:rsid w:val="007C4389"/>
    <w:rsid w:val="007D5887"/>
    <w:rsid w:val="007D64D7"/>
    <w:rsid w:val="007E09D7"/>
    <w:rsid w:val="007E4056"/>
    <w:rsid w:val="007E4319"/>
    <w:rsid w:val="007E4350"/>
    <w:rsid w:val="007E637F"/>
    <w:rsid w:val="007F68A7"/>
    <w:rsid w:val="008014F2"/>
    <w:rsid w:val="008038E7"/>
    <w:rsid w:val="0080417A"/>
    <w:rsid w:val="00805A07"/>
    <w:rsid w:val="0080767C"/>
    <w:rsid w:val="00812F11"/>
    <w:rsid w:val="00817A4D"/>
    <w:rsid w:val="00820B7A"/>
    <w:rsid w:val="00823706"/>
    <w:rsid w:val="0082416E"/>
    <w:rsid w:val="0082441D"/>
    <w:rsid w:val="008259FF"/>
    <w:rsid w:val="0082605D"/>
    <w:rsid w:val="00830DD4"/>
    <w:rsid w:val="008310E9"/>
    <w:rsid w:val="00837353"/>
    <w:rsid w:val="00837ABC"/>
    <w:rsid w:val="00840869"/>
    <w:rsid w:val="00842CA5"/>
    <w:rsid w:val="008456F0"/>
    <w:rsid w:val="00846019"/>
    <w:rsid w:val="00847FF1"/>
    <w:rsid w:val="00850DC3"/>
    <w:rsid w:val="00854AD6"/>
    <w:rsid w:val="00855C22"/>
    <w:rsid w:val="00855DDD"/>
    <w:rsid w:val="00856175"/>
    <w:rsid w:val="00857C8E"/>
    <w:rsid w:val="00860531"/>
    <w:rsid w:val="00863209"/>
    <w:rsid w:val="00865008"/>
    <w:rsid w:val="0086507E"/>
    <w:rsid w:val="0086529E"/>
    <w:rsid w:val="008654C2"/>
    <w:rsid w:val="00865997"/>
    <w:rsid w:val="008731CD"/>
    <w:rsid w:val="008756E5"/>
    <w:rsid w:val="008831ED"/>
    <w:rsid w:val="00885B6F"/>
    <w:rsid w:val="00886EAB"/>
    <w:rsid w:val="00887052"/>
    <w:rsid w:val="00891BE9"/>
    <w:rsid w:val="00893917"/>
    <w:rsid w:val="0089411C"/>
    <w:rsid w:val="00896002"/>
    <w:rsid w:val="00896CFC"/>
    <w:rsid w:val="008A126B"/>
    <w:rsid w:val="008A2AFA"/>
    <w:rsid w:val="008A4E58"/>
    <w:rsid w:val="008A5209"/>
    <w:rsid w:val="008A5809"/>
    <w:rsid w:val="008B349E"/>
    <w:rsid w:val="008B6F6B"/>
    <w:rsid w:val="008B7864"/>
    <w:rsid w:val="008C285E"/>
    <w:rsid w:val="008C3429"/>
    <w:rsid w:val="008C5C23"/>
    <w:rsid w:val="008C620B"/>
    <w:rsid w:val="008C7124"/>
    <w:rsid w:val="008C76C2"/>
    <w:rsid w:val="008D14F8"/>
    <w:rsid w:val="008D39DD"/>
    <w:rsid w:val="008D3BBC"/>
    <w:rsid w:val="008D3F0D"/>
    <w:rsid w:val="008D4793"/>
    <w:rsid w:val="008D73AB"/>
    <w:rsid w:val="008D7C88"/>
    <w:rsid w:val="008E0025"/>
    <w:rsid w:val="008E1ED5"/>
    <w:rsid w:val="008E4637"/>
    <w:rsid w:val="008E50DF"/>
    <w:rsid w:val="008F02D3"/>
    <w:rsid w:val="008F29DE"/>
    <w:rsid w:val="008F3296"/>
    <w:rsid w:val="008F3A4B"/>
    <w:rsid w:val="008F4014"/>
    <w:rsid w:val="008F48FE"/>
    <w:rsid w:val="008F77D4"/>
    <w:rsid w:val="009031D2"/>
    <w:rsid w:val="00903B75"/>
    <w:rsid w:val="00904CFA"/>
    <w:rsid w:val="00905D54"/>
    <w:rsid w:val="00907097"/>
    <w:rsid w:val="0091452F"/>
    <w:rsid w:val="009220EB"/>
    <w:rsid w:val="0092348D"/>
    <w:rsid w:val="00924248"/>
    <w:rsid w:val="009263DD"/>
    <w:rsid w:val="00927412"/>
    <w:rsid w:val="00934243"/>
    <w:rsid w:val="0094011F"/>
    <w:rsid w:val="00944F50"/>
    <w:rsid w:val="009462BF"/>
    <w:rsid w:val="0095129E"/>
    <w:rsid w:val="0095467F"/>
    <w:rsid w:val="0095475F"/>
    <w:rsid w:val="00960BB5"/>
    <w:rsid w:val="00963BB1"/>
    <w:rsid w:val="009656B9"/>
    <w:rsid w:val="00966267"/>
    <w:rsid w:val="00967FBF"/>
    <w:rsid w:val="0097104F"/>
    <w:rsid w:val="009736C7"/>
    <w:rsid w:val="00974415"/>
    <w:rsid w:val="00980061"/>
    <w:rsid w:val="009802BB"/>
    <w:rsid w:val="0098117F"/>
    <w:rsid w:val="00982050"/>
    <w:rsid w:val="0098384B"/>
    <w:rsid w:val="00985BA7"/>
    <w:rsid w:val="0098611B"/>
    <w:rsid w:val="00993BF3"/>
    <w:rsid w:val="00995949"/>
    <w:rsid w:val="00996CA5"/>
    <w:rsid w:val="00996E44"/>
    <w:rsid w:val="00997E43"/>
    <w:rsid w:val="009A3EB4"/>
    <w:rsid w:val="009A4945"/>
    <w:rsid w:val="009A699A"/>
    <w:rsid w:val="009A6CF4"/>
    <w:rsid w:val="009A7526"/>
    <w:rsid w:val="009A79A9"/>
    <w:rsid w:val="009B34C4"/>
    <w:rsid w:val="009B550C"/>
    <w:rsid w:val="009B5FAA"/>
    <w:rsid w:val="009C2F5F"/>
    <w:rsid w:val="009C57DB"/>
    <w:rsid w:val="009C6C30"/>
    <w:rsid w:val="009D2D85"/>
    <w:rsid w:val="009D36F4"/>
    <w:rsid w:val="009D4FD8"/>
    <w:rsid w:val="009D7B41"/>
    <w:rsid w:val="009F063C"/>
    <w:rsid w:val="009F52FF"/>
    <w:rsid w:val="00A01C80"/>
    <w:rsid w:val="00A01D2C"/>
    <w:rsid w:val="00A029D7"/>
    <w:rsid w:val="00A034F0"/>
    <w:rsid w:val="00A0561B"/>
    <w:rsid w:val="00A06F8D"/>
    <w:rsid w:val="00A100AE"/>
    <w:rsid w:val="00A13D02"/>
    <w:rsid w:val="00A15479"/>
    <w:rsid w:val="00A20EEE"/>
    <w:rsid w:val="00A224B1"/>
    <w:rsid w:val="00A30484"/>
    <w:rsid w:val="00A32E3D"/>
    <w:rsid w:val="00A34614"/>
    <w:rsid w:val="00A34CED"/>
    <w:rsid w:val="00A478DE"/>
    <w:rsid w:val="00A5340A"/>
    <w:rsid w:val="00A5472F"/>
    <w:rsid w:val="00A54F8E"/>
    <w:rsid w:val="00A609AD"/>
    <w:rsid w:val="00A62CA1"/>
    <w:rsid w:val="00A65321"/>
    <w:rsid w:val="00A719CD"/>
    <w:rsid w:val="00A71B05"/>
    <w:rsid w:val="00A73A7D"/>
    <w:rsid w:val="00A73CA9"/>
    <w:rsid w:val="00A7577B"/>
    <w:rsid w:val="00A807C3"/>
    <w:rsid w:val="00A82E3C"/>
    <w:rsid w:val="00A837EC"/>
    <w:rsid w:val="00A850A7"/>
    <w:rsid w:val="00A856E2"/>
    <w:rsid w:val="00A87797"/>
    <w:rsid w:val="00A92F3D"/>
    <w:rsid w:val="00A93498"/>
    <w:rsid w:val="00A97B61"/>
    <w:rsid w:val="00A97E69"/>
    <w:rsid w:val="00AA087A"/>
    <w:rsid w:val="00AA2ED3"/>
    <w:rsid w:val="00AA33E6"/>
    <w:rsid w:val="00AA436F"/>
    <w:rsid w:val="00AA4F3A"/>
    <w:rsid w:val="00AA62AE"/>
    <w:rsid w:val="00AA6DC9"/>
    <w:rsid w:val="00AB097A"/>
    <w:rsid w:val="00AB298A"/>
    <w:rsid w:val="00AB3903"/>
    <w:rsid w:val="00AB5E2F"/>
    <w:rsid w:val="00AB65F6"/>
    <w:rsid w:val="00AB776F"/>
    <w:rsid w:val="00AC31A9"/>
    <w:rsid w:val="00AC339F"/>
    <w:rsid w:val="00AC33B2"/>
    <w:rsid w:val="00AC70BB"/>
    <w:rsid w:val="00AD16A7"/>
    <w:rsid w:val="00AD4025"/>
    <w:rsid w:val="00AD5D12"/>
    <w:rsid w:val="00AE1AF0"/>
    <w:rsid w:val="00AE358C"/>
    <w:rsid w:val="00AF26FD"/>
    <w:rsid w:val="00AF3452"/>
    <w:rsid w:val="00AF6DDB"/>
    <w:rsid w:val="00B00C89"/>
    <w:rsid w:val="00B02463"/>
    <w:rsid w:val="00B02F1C"/>
    <w:rsid w:val="00B066AF"/>
    <w:rsid w:val="00B07583"/>
    <w:rsid w:val="00B116F5"/>
    <w:rsid w:val="00B11EC6"/>
    <w:rsid w:val="00B12EF7"/>
    <w:rsid w:val="00B20EC2"/>
    <w:rsid w:val="00B2189A"/>
    <w:rsid w:val="00B23EB2"/>
    <w:rsid w:val="00B3055D"/>
    <w:rsid w:val="00B32FF4"/>
    <w:rsid w:val="00B34EA0"/>
    <w:rsid w:val="00B35590"/>
    <w:rsid w:val="00B35A45"/>
    <w:rsid w:val="00B35D21"/>
    <w:rsid w:val="00B37664"/>
    <w:rsid w:val="00B45027"/>
    <w:rsid w:val="00B55547"/>
    <w:rsid w:val="00B61A39"/>
    <w:rsid w:val="00B632F0"/>
    <w:rsid w:val="00B65865"/>
    <w:rsid w:val="00B65D67"/>
    <w:rsid w:val="00B7446F"/>
    <w:rsid w:val="00B80911"/>
    <w:rsid w:val="00B80B71"/>
    <w:rsid w:val="00B8423B"/>
    <w:rsid w:val="00B84F79"/>
    <w:rsid w:val="00B913DB"/>
    <w:rsid w:val="00B93BCD"/>
    <w:rsid w:val="00B940A4"/>
    <w:rsid w:val="00BA0C67"/>
    <w:rsid w:val="00BA1583"/>
    <w:rsid w:val="00BA2E0D"/>
    <w:rsid w:val="00BA646A"/>
    <w:rsid w:val="00BB09C9"/>
    <w:rsid w:val="00BB37A6"/>
    <w:rsid w:val="00BB3802"/>
    <w:rsid w:val="00BB38C8"/>
    <w:rsid w:val="00BB5745"/>
    <w:rsid w:val="00BB5908"/>
    <w:rsid w:val="00BC1D22"/>
    <w:rsid w:val="00BC304F"/>
    <w:rsid w:val="00BC3D59"/>
    <w:rsid w:val="00BD24C3"/>
    <w:rsid w:val="00BD27E3"/>
    <w:rsid w:val="00BD3BA8"/>
    <w:rsid w:val="00BD3BC1"/>
    <w:rsid w:val="00BD44D1"/>
    <w:rsid w:val="00BD511A"/>
    <w:rsid w:val="00BD67E4"/>
    <w:rsid w:val="00BD6E94"/>
    <w:rsid w:val="00BE086B"/>
    <w:rsid w:val="00BE6CE5"/>
    <w:rsid w:val="00BF4A73"/>
    <w:rsid w:val="00BF6E4C"/>
    <w:rsid w:val="00BF6EB0"/>
    <w:rsid w:val="00C00621"/>
    <w:rsid w:val="00C01BCD"/>
    <w:rsid w:val="00C073CA"/>
    <w:rsid w:val="00C07407"/>
    <w:rsid w:val="00C11D10"/>
    <w:rsid w:val="00C123D3"/>
    <w:rsid w:val="00C15097"/>
    <w:rsid w:val="00C21879"/>
    <w:rsid w:val="00C2464D"/>
    <w:rsid w:val="00C26620"/>
    <w:rsid w:val="00C27581"/>
    <w:rsid w:val="00C31CE0"/>
    <w:rsid w:val="00C326FB"/>
    <w:rsid w:val="00C34009"/>
    <w:rsid w:val="00C40653"/>
    <w:rsid w:val="00C42062"/>
    <w:rsid w:val="00C42311"/>
    <w:rsid w:val="00C423BC"/>
    <w:rsid w:val="00C42523"/>
    <w:rsid w:val="00C43D3F"/>
    <w:rsid w:val="00C465B8"/>
    <w:rsid w:val="00C479ED"/>
    <w:rsid w:val="00C50468"/>
    <w:rsid w:val="00C50C82"/>
    <w:rsid w:val="00C51CAF"/>
    <w:rsid w:val="00C51F17"/>
    <w:rsid w:val="00C54833"/>
    <w:rsid w:val="00C5529D"/>
    <w:rsid w:val="00C559CD"/>
    <w:rsid w:val="00C65128"/>
    <w:rsid w:val="00C67A59"/>
    <w:rsid w:val="00C70C2F"/>
    <w:rsid w:val="00C7151B"/>
    <w:rsid w:val="00C7176E"/>
    <w:rsid w:val="00C74DAE"/>
    <w:rsid w:val="00C8214E"/>
    <w:rsid w:val="00C8259C"/>
    <w:rsid w:val="00C83714"/>
    <w:rsid w:val="00C84C33"/>
    <w:rsid w:val="00C85104"/>
    <w:rsid w:val="00C864DC"/>
    <w:rsid w:val="00C90108"/>
    <w:rsid w:val="00C90888"/>
    <w:rsid w:val="00C93FB4"/>
    <w:rsid w:val="00C97B00"/>
    <w:rsid w:val="00CA25EF"/>
    <w:rsid w:val="00CA59F0"/>
    <w:rsid w:val="00CA5A1C"/>
    <w:rsid w:val="00CA5D82"/>
    <w:rsid w:val="00CB2771"/>
    <w:rsid w:val="00CB462F"/>
    <w:rsid w:val="00CB524B"/>
    <w:rsid w:val="00CC219B"/>
    <w:rsid w:val="00CC4D62"/>
    <w:rsid w:val="00CD22B9"/>
    <w:rsid w:val="00CD35BB"/>
    <w:rsid w:val="00CD58AE"/>
    <w:rsid w:val="00CD6C8F"/>
    <w:rsid w:val="00CD78DD"/>
    <w:rsid w:val="00CE05A8"/>
    <w:rsid w:val="00CE1730"/>
    <w:rsid w:val="00CE2846"/>
    <w:rsid w:val="00CE2A44"/>
    <w:rsid w:val="00CF2571"/>
    <w:rsid w:val="00CF2B30"/>
    <w:rsid w:val="00CF3E65"/>
    <w:rsid w:val="00CF6E6C"/>
    <w:rsid w:val="00CF6EC0"/>
    <w:rsid w:val="00CF6F82"/>
    <w:rsid w:val="00CF6F94"/>
    <w:rsid w:val="00CF76C9"/>
    <w:rsid w:val="00CF7BB6"/>
    <w:rsid w:val="00D00A4C"/>
    <w:rsid w:val="00D010A6"/>
    <w:rsid w:val="00D05321"/>
    <w:rsid w:val="00D0558E"/>
    <w:rsid w:val="00D12134"/>
    <w:rsid w:val="00D12295"/>
    <w:rsid w:val="00D133AB"/>
    <w:rsid w:val="00D14CFC"/>
    <w:rsid w:val="00D151AF"/>
    <w:rsid w:val="00D15722"/>
    <w:rsid w:val="00D21953"/>
    <w:rsid w:val="00D27078"/>
    <w:rsid w:val="00D30038"/>
    <w:rsid w:val="00D309DC"/>
    <w:rsid w:val="00D30DA5"/>
    <w:rsid w:val="00D30E45"/>
    <w:rsid w:val="00D3374F"/>
    <w:rsid w:val="00D33A04"/>
    <w:rsid w:val="00D41C45"/>
    <w:rsid w:val="00D47AA9"/>
    <w:rsid w:val="00D5063B"/>
    <w:rsid w:val="00D516EB"/>
    <w:rsid w:val="00D51A2D"/>
    <w:rsid w:val="00D57443"/>
    <w:rsid w:val="00D613D3"/>
    <w:rsid w:val="00D619B9"/>
    <w:rsid w:val="00D61DCD"/>
    <w:rsid w:val="00D63B42"/>
    <w:rsid w:val="00D64607"/>
    <w:rsid w:val="00D648DE"/>
    <w:rsid w:val="00D6793D"/>
    <w:rsid w:val="00D67E3B"/>
    <w:rsid w:val="00D7227E"/>
    <w:rsid w:val="00D72C0C"/>
    <w:rsid w:val="00D735D6"/>
    <w:rsid w:val="00D74133"/>
    <w:rsid w:val="00D74A8A"/>
    <w:rsid w:val="00D80341"/>
    <w:rsid w:val="00D81A4C"/>
    <w:rsid w:val="00D82275"/>
    <w:rsid w:val="00D8297D"/>
    <w:rsid w:val="00D82F32"/>
    <w:rsid w:val="00D83B6C"/>
    <w:rsid w:val="00D845C0"/>
    <w:rsid w:val="00D90059"/>
    <w:rsid w:val="00D92E06"/>
    <w:rsid w:val="00D93A69"/>
    <w:rsid w:val="00D94B90"/>
    <w:rsid w:val="00DA233F"/>
    <w:rsid w:val="00DA49CF"/>
    <w:rsid w:val="00DA5C58"/>
    <w:rsid w:val="00DA7141"/>
    <w:rsid w:val="00DA7A66"/>
    <w:rsid w:val="00DB3534"/>
    <w:rsid w:val="00DB5141"/>
    <w:rsid w:val="00DB5C2F"/>
    <w:rsid w:val="00DB77BF"/>
    <w:rsid w:val="00DC0862"/>
    <w:rsid w:val="00DC2DC3"/>
    <w:rsid w:val="00DC52F1"/>
    <w:rsid w:val="00DC711C"/>
    <w:rsid w:val="00DC71B1"/>
    <w:rsid w:val="00DD1177"/>
    <w:rsid w:val="00DD59CF"/>
    <w:rsid w:val="00DE255E"/>
    <w:rsid w:val="00DE479B"/>
    <w:rsid w:val="00DE4DB6"/>
    <w:rsid w:val="00DE6027"/>
    <w:rsid w:val="00DF0399"/>
    <w:rsid w:val="00E129A0"/>
    <w:rsid w:val="00E12DFF"/>
    <w:rsid w:val="00E13CE8"/>
    <w:rsid w:val="00E15187"/>
    <w:rsid w:val="00E15E32"/>
    <w:rsid w:val="00E1644E"/>
    <w:rsid w:val="00E21FFA"/>
    <w:rsid w:val="00E23F96"/>
    <w:rsid w:val="00E25D58"/>
    <w:rsid w:val="00E279A8"/>
    <w:rsid w:val="00E30182"/>
    <w:rsid w:val="00E31D3F"/>
    <w:rsid w:val="00E32199"/>
    <w:rsid w:val="00E34C8C"/>
    <w:rsid w:val="00E34F0E"/>
    <w:rsid w:val="00E4132A"/>
    <w:rsid w:val="00E41EFB"/>
    <w:rsid w:val="00E420FD"/>
    <w:rsid w:val="00E44730"/>
    <w:rsid w:val="00E50930"/>
    <w:rsid w:val="00E55555"/>
    <w:rsid w:val="00E56B35"/>
    <w:rsid w:val="00E56DFD"/>
    <w:rsid w:val="00E56F2B"/>
    <w:rsid w:val="00E579DD"/>
    <w:rsid w:val="00E602A6"/>
    <w:rsid w:val="00E60586"/>
    <w:rsid w:val="00E63B5C"/>
    <w:rsid w:val="00E64034"/>
    <w:rsid w:val="00E6412B"/>
    <w:rsid w:val="00E667C1"/>
    <w:rsid w:val="00E70060"/>
    <w:rsid w:val="00E71088"/>
    <w:rsid w:val="00E735A7"/>
    <w:rsid w:val="00E74A0B"/>
    <w:rsid w:val="00E74C67"/>
    <w:rsid w:val="00E762A0"/>
    <w:rsid w:val="00E804D7"/>
    <w:rsid w:val="00E86C14"/>
    <w:rsid w:val="00E91044"/>
    <w:rsid w:val="00E9163B"/>
    <w:rsid w:val="00E91AA5"/>
    <w:rsid w:val="00E938DD"/>
    <w:rsid w:val="00E94079"/>
    <w:rsid w:val="00E94C1F"/>
    <w:rsid w:val="00E97012"/>
    <w:rsid w:val="00E972C6"/>
    <w:rsid w:val="00EA0067"/>
    <w:rsid w:val="00EA10A0"/>
    <w:rsid w:val="00EA263B"/>
    <w:rsid w:val="00EA2A4F"/>
    <w:rsid w:val="00EB30AB"/>
    <w:rsid w:val="00EB5412"/>
    <w:rsid w:val="00EB578D"/>
    <w:rsid w:val="00EB670A"/>
    <w:rsid w:val="00EB7331"/>
    <w:rsid w:val="00EC00D2"/>
    <w:rsid w:val="00EC0A93"/>
    <w:rsid w:val="00EC24B8"/>
    <w:rsid w:val="00ED435D"/>
    <w:rsid w:val="00ED488A"/>
    <w:rsid w:val="00ED7026"/>
    <w:rsid w:val="00ED7742"/>
    <w:rsid w:val="00EE6911"/>
    <w:rsid w:val="00EF0844"/>
    <w:rsid w:val="00EF235C"/>
    <w:rsid w:val="00EF3C63"/>
    <w:rsid w:val="00EF583C"/>
    <w:rsid w:val="00F00AD1"/>
    <w:rsid w:val="00F06901"/>
    <w:rsid w:val="00F1141D"/>
    <w:rsid w:val="00F1780D"/>
    <w:rsid w:val="00F214A7"/>
    <w:rsid w:val="00F25271"/>
    <w:rsid w:val="00F27864"/>
    <w:rsid w:val="00F27B56"/>
    <w:rsid w:val="00F33BFB"/>
    <w:rsid w:val="00F352F1"/>
    <w:rsid w:val="00F35E21"/>
    <w:rsid w:val="00F368DD"/>
    <w:rsid w:val="00F4066A"/>
    <w:rsid w:val="00F43128"/>
    <w:rsid w:val="00F44226"/>
    <w:rsid w:val="00F53FA3"/>
    <w:rsid w:val="00F553CC"/>
    <w:rsid w:val="00F5611F"/>
    <w:rsid w:val="00F655E6"/>
    <w:rsid w:val="00F65BA7"/>
    <w:rsid w:val="00F728EB"/>
    <w:rsid w:val="00F752A4"/>
    <w:rsid w:val="00F75502"/>
    <w:rsid w:val="00F75902"/>
    <w:rsid w:val="00F76E1F"/>
    <w:rsid w:val="00F772FD"/>
    <w:rsid w:val="00F85B5E"/>
    <w:rsid w:val="00F8727A"/>
    <w:rsid w:val="00F877DA"/>
    <w:rsid w:val="00F927A4"/>
    <w:rsid w:val="00F93439"/>
    <w:rsid w:val="00F9482F"/>
    <w:rsid w:val="00F95946"/>
    <w:rsid w:val="00FA098C"/>
    <w:rsid w:val="00FB1E0B"/>
    <w:rsid w:val="00FB3A9E"/>
    <w:rsid w:val="00FB4F3E"/>
    <w:rsid w:val="00FB6302"/>
    <w:rsid w:val="00FC0A25"/>
    <w:rsid w:val="00FC3D2C"/>
    <w:rsid w:val="00FD4AEA"/>
    <w:rsid w:val="00FD63AB"/>
    <w:rsid w:val="00FD78F3"/>
    <w:rsid w:val="00FE1E6E"/>
    <w:rsid w:val="00FE4912"/>
    <w:rsid w:val="00FE627C"/>
    <w:rsid w:val="00FF0E07"/>
    <w:rsid w:val="00FF3E38"/>
    <w:rsid w:val="00FF3E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cf"/>
    </o:shapedefaults>
    <o:shapelayout v:ext="edit">
      <o:idmap v:ext="edit" data="1"/>
    </o:shapelayout>
  </w:shapeDefaults>
  <w:decimalSymbol w:val=","/>
  <w:listSeparator w:val=";"/>
  <w14:docId w14:val="11D15D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de-DE" w:eastAsia="de-DE"/>
    </w:rPr>
  </w:style>
  <w:style w:type="paragraph" w:styleId="Titre1">
    <w:name w:val="heading 1"/>
    <w:basedOn w:val="Normal"/>
    <w:next w:val="Normal"/>
    <w:qFormat/>
    <w:pPr>
      <w:keepNext/>
      <w:numPr>
        <w:numId w:val="9"/>
      </w:numPr>
      <w:spacing w:before="240" w:after="60"/>
      <w:outlineLvl w:val="0"/>
    </w:pPr>
    <w:rPr>
      <w:rFonts w:ascii="Arial" w:hAnsi="Arial" w:cs="Arial"/>
      <w:b/>
      <w:bCs/>
      <w:kern w:val="32"/>
      <w:sz w:val="32"/>
      <w:szCs w:val="32"/>
    </w:rPr>
  </w:style>
  <w:style w:type="paragraph" w:styleId="Titre2">
    <w:name w:val="heading 2"/>
    <w:basedOn w:val="Normal"/>
    <w:next w:val="Normal"/>
    <w:qFormat/>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9"/>
      </w:numPr>
      <w:outlineLvl w:val="2"/>
    </w:pPr>
    <w:rPr>
      <w:rFonts w:ascii="Arial" w:hAnsi="Arial" w:cs="Arial"/>
      <w:b/>
      <w:bCs/>
      <w:lang w:val="en-GB" w:eastAsia="en-US"/>
    </w:rPr>
  </w:style>
  <w:style w:type="paragraph" w:styleId="Titre4">
    <w:name w:val="heading 4"/>
    <w:basedOn w:val="Normal"/>
    <w:next w:val="Normal"/>
    <w:qFormat/>
    <w:rsid w:val="001C2D56"/>
    <w:pPr>
      <w:keepNext/>
      <w:numPr>
        <w:ilvl w:val="3"/>
        <w:numId w:val="9"/>
      </w:numPr>
      <w:spacing w:before="240" w:after="60"/>
      <w:outlineLvl w:val="3"/>
    </w:pPr>
    <w:rPr>
      <w:b/>
      <w:bCs/>
      <w:sz w:val="28"/>
      <w:szCs w:val="28"/>
    </w:rPr>
  </w:style>
  <w:style w:type="paragraph" w:styleId="Titre5">
    <w:name w:val="heading 5"/>
    <w:basedOn w:val="Normal"/>
    <w:next w:val="Normal"/>
    <w:qFormat/>
    <w:pPr>
      <w:numPr>
        <w:ilvl w:val="4"/>
        <w:numId w:val="9"/>
      </w:numPr>
      <w:spacing w:before="240" w:after="60"/>
      <w:outlineLvl w:val="4"/>
    </w:pPr>
    <w:rPr>
      <w:b/>
      <w:bCs/>
      <w:i/>
      <w:iCs/>
      <w:sz w:val="26"/>
      <w:szCs w:val="26"/>
    </w:rPr>
  </w:style>
  <w:style w:type="paragraph" w:styleId="Titre6">
    <w:name w:val="heading 6"/>
    <w:basedOn w:val="Normal"/>
    <w:next w:val="Normal"/>
    <w:qFormat/>
    <w:rsid w:val="001C2D56"/>
    <w:pPr>
      <w:numPr>
        <w:ilvl w:val="5"/>
        <w:numId w:val="9"/>
      </w:numPr>
      <w:spacing w:before="240" w:after="60"/>
      <w:outlineLvl w:val="5"/>
    </w:pPr>
    <w:rPr>
      <w:b/>
      <w:bCs/>
      <w:sz w:val="22"/>
      <w:szCs w:val="22"/>
    </w:rPr>
  </w:style>
  <w:style w:type="paragraph" w:styleId="Titre7">
    <w:name w:val="heading 7"/>
    <w:basedOn w:val="Normal"/>
    <w:next w:val="Normal"/>
    <w:qFormat/>
    <w:rsid w:val="001C2D56"/>
    <w:pPr>
      <w:numPr>
        <w:ilvl w:val="6"/>
        <w:numId w:val="9"/>
      </w:numPr>
      <w:spacing w:before="240" w:after="60"/>
      <w:outlineLvl w:val="6"/>
    </w:pPr>
  </w:style>
  <w:style w:type="paragraph" w:styleId="Titre8">
    <w:name w:val="heading 8"/>
    <w:basedOn w:val="Normal"/>
    <w:next w:val="Normal"/>
    <w:qFormat/>
    <w:rsid w:val="001C2D56"/>
    <w:pPr>
      <w:numPr>
        <w:ilvl w:val="7"/>
        <w:numId w:val="9"/>
      </w:numPr>
      <w:spacing w:before="240" w:after="60"/>
      <w:outlineLvl w:val="7"/>
    </w:pPr>
    <w:rPr>
      <w:i/>
      <w:iCs/>
    </w:rPr>
  </w:style>
  <w:style w:type="paragraph" w:styleId="Titre9">
    <w:name w:val="heading 9"/>
    <w:basedOn w:val="Normal"/>
    <w:next w:val="Normal"/>
    <w:qFormat/>
    <w:rsid w:val="001C2D56"/>
    <w:pPr>
      <w:numPr>
        <w:ilvl w:val="8"/>
        <w:numId w:val="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0"/>
    </w:rPr>
  </w:style>
  <w:style w:type="paragraph" w:styleId="En-tte">
    <w:name w:val="header"/>
    <w:basedOn w:val="Normal"/>
    <w:pPr>
      <w:tabs>
        <w:tab w:val="center" w:pos="4320"/>
        <w:tab w:val="right" w:pos="8640"/>
      </w:tabs>
    </w:pPr>
    <w:rPr>
      <w:rFonts w:ascii="Arial" w:eastAsia="Arial Unicode MS" w:hAnsi="Arial" w:cs="Arial"/>
      <w:sz w:val="18"/>
      <w:szCs w:val="18"/>
      <w:lang w:val="en-GB" w:eastAsia="en-U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720"/>
    </w:pPr>
    <w:rPr>
      <w:rFonts w:ascii="Arial" w:hAnsi="Arial" w:cs="Arial"/>
      <w:lang w:val="en-GB" w:eastAsia="en-US"/>
    </w:rPr>
  </w:style>
  <w:style w:type="paragraph" w:styleId="Corpsdetexte">
    <w:name w:val="Body Text"/>
    <w:basedOn w:val="Normal"/>
    <w:pPr>
      <w:spacing w:after="120"/>
    </w:pPr>
  </w:style>
  <w:style w:type="character" w:styleId="Lienhypertexte">
    <w:name w:val="Hyperlink"/>
    <w:uiPriority w:val="99"/>
    <w:rPr>
      <w:color w:val="0000FF"/>
      <w:u w:val="single"/>
    </w:rPr>
  </w:style>
  <w:style w:type="paragraph" w:styleId="Retraitcorpsdetexte2">
    <w:name w:val="Body Text Indent 2"/>
    <w:basedOn w:val="Normal"/>
    <w:pPr>
      <w:spacing w:after="120" w:line="480" w:lineRule="auto"/>
      <w:ind w:left="283"/>
    </w:pPr>
  </w:style>
  <w:style w:type="paragraph" w:customStyle="1" w:styleId="Subbulet">
    <w:name w:val="Subbulet"/>
    <w:basedOn w:val="Normal"/>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rPr>
      <w:noProof w:val="0"/>
      <w:sz w:val="26"/>
      <w:szCs w:val="26"/>
      <w:lang w:val="en-GB" w:eastAsia="fr-FR" w:bidi="ar-SA"/>
    </w:rPr>
  </w:style>
  <w:style w:type="paragraph" w:customStyle="1" w:styleId="ContinuousSquareBullet">
    <w:name w:val="Continuous Square Bullet"/>
    <w:basedOn w:val="Normal"/>
    <w:pPr>
      <w:numPr>
        <w:numId w:val="2"/>
      </w:numPr>
      <w:spacing w:after="280" w:line="280" w:lineRule="exact"/>
    </w:pPr>
    <w:rPr>
      <w:rFonts w:ascii="Arial" w:hAnsi="Arial"/>
      <w:sz w:val="23"/>
      <w:szCs w:val="20"/>
      <w:lang w:val="en-GB" w:eastAsia="en-US"/>
    </w:rPr>
  </w:style>
  <w:style w:type="paragraph" w:styleId="Retraitcorpsdetexte3">
    <w:name w:val="Body Text Indent 3"/>
    <w:basedOn w:val="Normal"/>
    <w:pPr>
      <w:spacing w:after="120"/>
      <w:ind w:left="283"/>
    </w:pPr>
    <w:rPr>
      <w:sz w:val="16"/>
      <w:szCs w:val="16"/>
    </w:rPr>
  </w:style>
  <w:style w:type="paragraph" w:styleId="Notedebasdepage">
    <w:name w:val="footnote text"/>
    <w:basedOn w:val="Normal"/>
    <w:semiHidden/>
    <w:rPr>
      <w:szCs w:val="20"/>
      <w:lang w:val="nl-NL" w:eastAsia="nl-NL"/>
    </w:rPr>
  </w:style>
  <w:style w:type="character" w:styleId="Appelnotedebasdep">
    <w:name w:val="footnote reference"/>
    <w:semiHidden/>
    <w:rPr>
      <w:vertAlign w:val="superscript"/>
    </w:rPr>
  </w:style>
  <w:style w:type="paragraph" w:styleId="Corpsdetexte3">
    <w:name w:val="Body Text 3"/>
    <w:basedOn w:val="Normal"/>
    <w:pPr>
      <w:spacing w:after="120"/>
    </w:pPr>
    <w:rPr>
      <w:sz w:val="16"/>
      <w:szCs w:val="16"/>
    </w:rPr>
  </w:style>
  <w:style w:type="paragraph" w:styleId="Corpsdetexte2">
    <w:name w:val="Body Text 2"/>
    <w:basedOn w:val="Normal"/>
    <w:pPr>
      <w:spacing w:after="120" w:line="480" w:lineRule="auto"/>
    </w:pPr>
  </w:style>
  <w:style w:type="paragraph" w:customStyle="1" w:styleId="Anglais">
    <w:name w:val="Anglais"/>
    <w:basedOn w:val="Normal"/>
    <w:rPr>
      <w:szCs w:val="20"/>
      <w:lang w:val="en-GB" w:eastAsia="en-US"/>
    </w:rPr>
  </w:style>
  <w:style w:type="character" w:styleId="Appeldenotedefin">
    <w:name w:val="endnote reference"/>
    <w:semiHidden/>
    <w:rPr>
      <w:vertAlign w:val="superscript"/>
    </w:rPr>
  </w:style>
  <w:style w:type="paragraph" w:customStyle="1" w:styleId="BalloonText1">
    <w:name w:val="Balloon Text1"/>
    <w:basedOn w:val="Normal"/>
    <w:semiHidden/>
    <w:rPr>
      <w:rFonts w:ascii="Tahoma" w:hAnsi="Tahoma" w:cs="Tahoma"/>
      <w:sz w:val="16"/>
      <w:szCs w:val="16"/>
    </w:rPr>
  </w:style>
  <w:style w:type="paragraph" w:styleId="Textedebulles">
    <w:name w:val="Balloon Text"/>
    <w:basedOn w:val="Normal"/>
    <w:semiHidden/>
    <w:rsid w:val="00CD78DD"/>
    <w:rPr>
      <w:rFonts w:ascii="Tahoma" w:hAnsi="Tahoma" w:cs="Tahoma"/>
      <w:sz w:val="16"/>
      <w:szCs w:val="16"/>
    </w:rPr>
  </w:style>
  <w:style w:type="paragraph" w:customStyle="1" w:styleId="FirmaSchlu">
    <w:name w:val="FirmaSchluß"/>
    <w:basedOn w:val="Normal"/>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customStyle="1" w:styleId="Default">
    <w:name w:val="Default"/>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Pr>
      <w:rFonts w:ascii="Arial" w:hAnsi="Arial"/>
      <w:szCs w:val="20"/>
      <w:lang w:val="en-GB" w:eastAsia="en-US"/>
    </w:rPr>
  </w:style>
  <w:style w:type="character" w:customStyle="1" w:styleId="Heading5Char">
    <w:name w:val="Heading 5 Char"/>
    <w:rPr>
      <w:b/>
      <w:bCs/>
      <w:i/>
      <w:iCs/>
      <w:sz w:val="26"/>
      <w:szCs w:val="26"/>
      <w:lang w:val="de-DE" w:eastAsia="de-DE" w:bidi="ar-SA"/>
    </w:rPr>
  </w:style>
  <w:style w:type="paragraph" w:customStyle="1" w:styleId="Overskrift">
    <w:name w:val="Overskrift"/>
    <w:basedOn w:val="Normal"/>
    <w:next w:val="Normal"/>
    <w:pPr>
      <w:spacing w:after="240"/>
      <w:jc w:val="both"/>
    </w:pPr>
    <w:rPr>
      <w:b/>
      <w:szCs w:val="20"/>
      <w:lang w:val="en-GB"/>
    </w:rPr>
  </w:style>
  <w:style w:type="paragraph" w:customStyle="1" w:styleId="000">
    <w:name w:val="000"/>
    <w:aliases w:val="standaard"/>
    <w:basedOn w:val="Normal"/>
    <w:pPr>
      <w:overflowPunct w:val="0"/>
      <w:autoSpaceDE w:val="0"/>
      <w:autoSpaceDN w:val="0"/>
      <w:adjustRightInd w:val="0"/>
      <w:spacing w:line="280" w:lineRule="atLeast"/>
      <w:jc w:val="both"/>
      <w:textAlignment w:val="baseline"/>
    </w:pPr>
    <w:rPr>
      <w:szCs w:val="20"/>
      <w:lang w:val="en-US" w:eastAsia="en-US"/>
    </w:rPr>
  </w:style>
  <w:style w:type="paragraph" w:styleId="Retraitnormal">
    <w:name w:val="Normal Indent"/>
    <w:basedOn w:val="Normal"/>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rsid w:val="00243997"/>
    <w:pPr>
      <w:jc w:val="both"/>
    </w:pPr>
    <w:rPr>
      <w:rFonts w:ascii="Verdana" w:hAnsi="Verdana"/>
      <w:sz w:val="22"/>
      <w:szCs w:val="22"/>
      <w:lang w:val="en-GB"/>
    </w:rPr>
  </w:style>
  <w:style w:type="paragraph" w:customStyle="1" w:styleId="Heading2-CEA">
    <w:name w:val="Heading 2 - CEA"/>
    <w:basedOn w:val="Normal"/>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val="en-GB"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Corpsdetexte"/>
    <w:rsid w:val="0030434D"/>
    <w:pPr>
      <w:spacing w:after="240"/>
      <w:ind w:left="720" w:hanging="720"/>
      <w:jc w:val="both"/>
    </w:pPr>
    <w:rPr>
      <w:lang w:val="en-GB" w:eastAsia="en-US"/>
    </w:rPr>
  </w:style>
  <w:style w:type="paragraph" w:customStyle="1" w:styleId="i">
    <w:name w:val="(i)"/>
    <w:basedOn w:val="Corpsdetexte"/>
    <w:rsid w:val="0030434D"/>
    <w:pPr>
      <w:tabs>
        <w:tab w:val="right" w:pos="1296"/>
      </w:tabs>
      <w:spacing w:after="240"/>
      <w:ind w:left="1440" w:hanging="1440"/>
      <w:jc w:val="both"/>
    </w:pPr>
    <w:rPr>
      <w:lang w:val="en-GB" w:eastAsia="en-US"/>
    </w:rPr>
  </w:style>
  <w:style w:type="character" w:styleId="Marquedecommentaire">
    <w:name w:val="annotation reference"/>
    <w:semiHidden/>
    <w:rsid w:val="0039488F"/>
    <w:rPr>
      <w:sz w:val="16"/>
      <w:szCs w:val="16"/>
    </w:rPr>
  </w:style>
  <w:style w:type="paragraph" w:styleId="Commentaire">
    <w:name w:val="annotation text"/>
    <w:basedOn w:val="Normal"/>
    <w:semiHidden/>
    <w:rsid w:val="0039488F"/>
    <w:rPr>
      <w:sz w:val="20"/>
      <w:szCs w:val="20"/>
    </w:rPr>
  </w:style>
  <w:style w:type="paragraph" w:styleId="Objetducommentaire">
    <w:name w:val="annotation subject"/>
    <w:basedOn w:val="Commentaire"/>
    <w:next w:val="Commentaire"/>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rsid w:val="00C5529D"/>
    <w:pPr>
      <w:spacing w:after="120"/>
      <w:jc w:val="both"/>
    </w:pPr>
    <w:rPr>
      <w:rFonts w:ascii="Arial" w:eastAsia="Arial Unicode MS" w:hAnsi="Arial"/>
      <w:sz w:val="18"/>
      <w:szCs w:val="18"/>
      <w:lang w:val="en-GB"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val="en-GB" w:eastAsia="ja-JP"/>
    </w:rPr>
  </w:style>
  <w:style w:type="paragraph" w:customStyle="1" w:styleId="Texteretrait">
    <w:name w:val="Texte retrait"/>
    <w:basedOn w:val="Normal"/>
    <w:qFormat/>
    <w:rsid w:val="00DB5141"/>
    <w:pPr>
      <w:suppressAutoHyphens/>
      <w:spacing w:before="120" w:after="120"/>
      <w:ind w:left="567"/>
      <w:jc w:val="both"/>
    </w:pPr>
    <w:rPr>
      <w:rFonts w:eastAsia="Calibri"/>
      <w:lang w:val="fr-FR" w:eastAsia="en-US"/>
    </w:rPr>
  </w:style>
  <w:style w:type="paragraph" w:customStyle="1" w:styleId="Alinenummering-standaard">
    <w:name w:val="Alinenummering-standaard"/>
    <w:basedOn w:val="Normal"/>
    <w:rsid w:val="00327A7C"/>
    <w:pPr>
      <w:numPr>
        <w:numId w:val="5"/>
      </w:numPr>
      <w:spacing w:after="200" w:line="276" w:lineRule="auto"/>
    </w:pPr>
    <w:rPr>
      <w:rFonts w:ascii="Frutiger LT Com 45 Light" w:hAnsi="Frutiger LT Com 45 Light" w:cs="Frutiger LT Com 45 Light"/>
      <w:snapToGrid w:val="0"/>
      <w:sz w:val="22"/>
      <w:szCs w:val="22"/>
      <w:lang w:val="en-US" w:eastAsia="en-GB"/>
    </w:rPr>
  </w:style>
  <w:style w:type="character" w:customStyle="1" w:styleId="1">
    <w:name w:val="1"/>
    <w:semiHidden/>
    <w:rsid w:val="00DA5C58"/>
    <w:rPr>
      <w:rFonts w:ascii="Verdana" w:hAnsi="Verdana"/>
      <w:b w:val="0"/>
      <w:bCs w:val="0"/>
      <w:i w:val="0"/>
      <w:iCs w:val="0"/>
      <w:strike w:val="0"/>
      <w:color w:val="auto"/>
      <w:sz w:val="20"/>
      <w:szCs w:val="20"/>
      <w:u w:val="none"/>
    </w:rPr>
  </w:style>
  <w:style w:type="paragraph" w:styleId="Pardeliste">
    <w:name w:val="List Paragraph"/>
    <w:basedOn w:val="Normal"/>
    <w:uiPriority w:val="34"/>
    <w:qFormat/>
    <w:rsid w:val="0086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1157">
      <w:bodyDiv w:val="1"/>
      <w:marLeft w:val="0"/>
      <w:marRight w:val="0"/>
      <w:marTop w:val="0"/>
      <w:marBottom w:val="0"/>
      <w:divBdr>
        <w:top w:val="none" w:sz="0" w:space="0" w:color="auto"/>
        <w:left w:val="none" w:sz="0" w:space="0" w:color="auto"/>
        <w:bottom w:val="none" w:sz="0" w:space="0" w:color="auto"/>
        <w:right w:val="none" w:sz="0" w:space="0" w:color="auto"/>
      </w:divBdr>
    </w:div>
    <w:div w:id="260063558">
      <w:bodyDiv w:val="1"/>
      <w:marLeft w:val="0"/>
      <w:marRight w:val="0"/>
      <w:marTop w:val="0"/>
      <w:marBottom w:val="0"/>
      <w:divBdr>
        <w:top w:val="none" w:sz="0" w:space="0" w:color="auto"/>
        <w:left w:val="none" w:sz="0" w:space="0" w:color="auto"/>
        <w:bottom w:val="none" w:sz="0" w:space="0" w:color="auto"/>
        <w:right w:val="none" w:sz="0" w:space="0" w:color="auto"/>
      </w:divBdr>
    </w:div>
    <w:div w:id="487523126">
      <w:bodyDiv w:val="1"/>
      <w:marLeft w:val="0"/>
      <w:marRight w:val="0"/>
      <w:marTop w:val="0"/>
      <w:marBottom w:val="0"/>
      <w:divBdr>
        <w:top w:val="none" w:sz="0" w:space="0" w:color="auto"/>
        <w:left w:val="none" w:sz="0" w:space="0" w:color="auto"/>
        <w:bottom w:val="none" w:sz="0" w:space="0" w:color="auto"/>
        <w:right w:val="none" w:sz="0" w:space="0" w:color="auto"/>
      </w:divBdr>
    </w:div>
    <w:div w:id="597717709">
      <w:bodyDiv w:val="1"/>
      <w:marLeft w:val="0"/>
      <w:marRight w:val="0"/>
      <w:marTop w:val="0"/>
      <w:marBottom w:val="0"/>
      <w:divBdr>
        <w:top w:val="none" w:sz="0" w:space="0" w:color="auto"/>
        <w:left w:val="none" w:sz="0" w:space="0" w:color="auto"/>
        <w:bottom w:val="none" w:sz="0" w:space="0" w:color="auto"/>
        <w:right w:val="none" w:sz="0" w:space="0" w:color="auto"/>
      </w:divBdr>
    </w:div>
    <w:div w:id="734011024">
      <w:bodyDiv w:val="1"/>
      <w:marLeft w:val="0"/>
      <w:marRight w:val="0"/>
      <w:marTop w:val="0"/>
      <w:marBottom w:val="0"/>
      <w:divBdr>
        <w:top w:val="none" w:sz="0" w:space="0" w:color="auto"/>
        <w:left w:val="none" w:sz="0" w:space="0" w:color="auto"/>
        <w:bottom w:val="none" w:sz="0" w:space="0" w:color="auto"/>
        <w:right w:val="none" w:sz="0" w:space="0" w:color="auto"/>
      </w:divBdr>
    </w:div>
    <w:div w:id="824978981">
      <w:bodyDiv w:val="1"/>
      <w:marLeft w:val="0"/>
      <w:marRight w:val="0"/>
      <w:marTop w:val="0"/>
      <w:marBottom w:val="0"/>
      <w:divBdr>
        <w:top w:val="none" w:sz="0" w:space="0" w:color="auto"/>
        <w:left w:val="none" w:sz="0" w:space="0" w:color="auto"/>
        <w:bottom w:val="none" w:sz="0" w:space="0" w:color="auto"/>
        <w:right w:val="none" w:sz="0" w:space="0" w:color="auto"/>
      </w:divBdr>
    </w:div>
    <w:div w:id="849876819">
      <w:bodyDiv w:val="1"/>
      <w:marLeft w:val="0"/>
      <w:marRight w:val="0"/>
      <w:marTop w:val="0"/>
      <w:marBottom w:val="0"/>
      <w:divBdr>
        <w:top w:val="none" w:sz="0" w:space="0" w:color="auto"/>
        <w:left w:val="none" w:sz="0" w:space="0" w:color="auto"/>
        <w:bottom w:val="none" w:sz="0" w:space="0" w:color="auto"/>
        <w:right w:val="none" w:sz="0" w:space="0" w:color="auto"/>
      </w:divBdr>
    </w:div>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68068915">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571302995">
      <w:bodyDiv w:val="1"/>
      <w:marLeft w:val="0"/>
      <w:marRight w:val="0"/>
      <w:marTop w:val="0"/>
      <w:marBottom w:val="0"/>
      <w:divBdr>
        <w:top w:val="none" w:sz="0" w:space="0" w:color="auto"/>
        <w:left w:val="none" w:sz="0" w:space="0" w:color="auto"/>
        <w:bottom w:val="none" w:sz="0" w:space="0" w:color="auto"/>
        <w:right w:val="none" w:sz="0" w:space="0" w:color="auto"/>
      </w:divBdr>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835291222">
      <w:bodyDiv w:val="1"/>
      <w:marLeft w:val="0"/>
      <w:marRight w:val="0"/>
      <w:marTop w:val="0"/>
      <w:marBottom w:val="0"/>
      <w:divBdr>
        <w:top w:val="none" w:sz="0" w:space="0" w:color="auto"/>
        <w:left w:val="none" w:sz="0" w:space="0" w:color="auto"/>
        <w:bottom w:val="none" w:sz="0" w:space="0" w:color="auto"/>
        <w:right w:val="none" w:sz="0" w:space="0" w:color="auto"/>
      </w:divBdr>
    </w:div>
    <w:div w:id="1883471594">
      <w:bodyDiv w:val="1"/>
      <w:marLeft w:val="0"/>
      <w:marRight w:val="0"/>
      <w:marTop w:val="0"/>
      <w:marBottom w:val="0"/>
      <w:divBdr>
        <w:top w:val="none" w:sz="0" w:space="0" w:color="auto"/>
        <w:left w:val="none" w:sz="0" w:space="0" w:color="auto"/>
        <w:bottom w:val="none" w:sz="0" w:space="0" w:color="auto"/>
        <w:right w:val="none" w:sz="0" w:space="0" w:color="auto"/>
      </w:divBdr>
    </w:div>
    <w:div w:id="1956060296">
      <w:bodyDiv w:val="1"/>
      <w:marLeft w:val="0"/>
      <w:marRight w:val="0"/>
      <w:marTop w:val="0"/>
      <w:marBottom w:val="0"/>
      <w:divBdr>
        <w:top w:val="none" w:sz="0" w:space="0" w:color="auto"/>
        <w:left w:val="none" w:sz="0" w:space="0" w:color="auto"/>
        <w:bottom w:val="none" w:sz="0" w:space="0" w:color="auto"/>
        <w:right w:val="none" w:sz="0" w:space="0" w:color="auto"/>
      </w:divBdr>
    </w:div>
    <w:div w:id="19795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P-16-006@eiopa.europa.e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cf5d05-017c-4f03-b1f6-893edf8c1825"/>
    <Publication_x0020_Date xmlns="2b395ac2-8163-4b1c-b2c0-fcf6a8d6604b" xsi:nil="true"/>
    <b687f5c370784be381b55f490b18f6b4 xmlns="46cf5d05-017c-4f03-b1f6-893edf8c1825" xsi:nil="true"/>
    <StartDate xmlns="http://schemas.microsoft.com/sharepoint/v3">2016-08-29T16:25:53+00:00</StartDate>
    <e3b8259dbd224628b8b94cebb83fde6b xmlns="46cf5d05-017c-4f03-b1f6-893edf8c1825" xsi:nil="true"/>
    <m4e5b9a57ee34142859f8aa69e31e7bd xmlns="46cf5d05-017c-4f03-b1f6-893edf8c182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2DD4-461C-4A36-A652-494B2A416D83}">
  <ds:schemaRefs>
    <ds:schemaRef ds:uri="http://schemas.microsoft.com/sharepoint/v3/contenttype/forms"/>
  </ds:schemaRefs>
</ds:datastoreItem>
</file>

<file path=customXml/itemProps2.xml><?xml version="1.0" encoding="utf-8"?>
<ds:datastoreItem xmlns:ds="http://schemas.openxmlformats.org/officeDocument/2006/customXml" ds:itemID="{778BB3BC-8196-40CF-BC1E-CC5D2D7A9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f5d05-017c-4f03-b1f6-893edf8c1825"/>
    <ds:schemaRef ds:uri="2b395ac2-8163-4b1c-b2c0-fcf6a8d66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81A2B-4E21-45D7-8D58-688FD7EE4D69}">
  <ds:schemaRefs>
    <ds:schemaRef ds:uri="http://schemas.microsoft.com/office/2006/metadata/properties"/>
    <ds:schemaRef ds:uri="http://schemas.microsoft.com/office/infopath/2007/PartnerControls"/>
    <ds:schemaRef ds:uri="46cf5d05-017c-4f03-b1f6-893edf8c1825"/>
    <ds:schemaRef ds:uri="2b395ac2-8163-4b1c-b2c0-fcf6a8d6604b"/>
    <ds:schemaRef ds:uri="http://schemas.microsoft.com/sharepoint/v3"/>
  </ds:schemaRefs>
</ds:datastoreItem>
</file>

<file path=customXml/itemProps4.xml><?xml version="1.0" encoding="utf-8"?>
<ds:datastoreItem xmlns:ds="http://schemas.openxmlformats.org/officeDocument/2006/customXml" ds:itemID="{2192B1DF-2BE5-014A-8ECD-EE136BCF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1808</Words>
  <Characters>9946</Characters>
  <Application>Microsoft Macintosh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ABI</vt:lpstr>
      <vt:lpstr>ABI</vt:lpstr>
    </vt:vector>
  </TitlesOfParts>
  <Company>Ceiops</Company>
  <LinksUpToDate>false</LinksUpToDate>
  <CharactersWithSpaces>11731</CharactersWithSpaces>
  <SharedDoc>false</SharedDoc>
  <HLinks>
    <vt:vector size="6" baseType="variant">
      <vt:variant>
        <vt:i4>4915327</vt:i4>
      </vt:variant>
      <vt:variant>
        <vt:i4>0</vt:i4>
      </vt:variant>
      <vt:variant>
        <vt:i4>0</vt:i4>
      </vt:variant>
      <vt:variant>
        <vt:i4>5</vt:i4>
      </vt:variant>
      <vt:variant>
        <vt:lpwstr>mailto:CP-16-006@eiopa.europa.eu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c:title>
  <dc:creator>Alpertin</dc:creator>
  <cp:lastModifiedBy>FG2A SG</cp:lastModifiedBy>
  <cp:revision>7</cp:revision>
  <cp:lastPrinted>2010-11-15T07:47:00Z</cp:lastPrinted>
  <dcterms:created xsi:type="dcterms:W3CDTF">2016-10-03T11:16:00Z</dcterms:created>
  <dcterms:modified xsi:type="dcterms:W3CDTF">2016-10-03T12:54:00Z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